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93148" w14:textId="77777777" w:rsidR="00D65EAB" w:rsidRPr="008317FC" w:rsidRDefault="00D65EAB" w:rsidP="00C20A04">
      <w:pPr>
        <w:spacing w:line="276" w:lineRule="auto"/>
        <w:jc w:val="center"/>
        <w:rPr>
          <w:rFonts w:ascii="MADE Canvas" w:hAnsi="MADE Canvas" w:cstheme="minorHAnsi"/>
          <w:sz w:val="36"/>
          <w:szCs w:val="36"/>
        </w:rPr>
      </w:pPr>
    </w:p>
    <w:p w14:paraId="22059017" w14:textId="7E03F6CA" w:rsidR="00D65EAB" w:rsidRPr="008317FC" w:rsidRDefault="008317FC" w:rsidP="008317FC">
      <w:pPr>
        <w:spacing w:line="276" w:lineRule="auto"/>
        <w:jc w:val="center"/>
        <w:rPr>
          <w:rFonts w:ascii="MADE Canvas" w:hAnsi="MADE Canvas" w:cstheme="minorHAnsi"/>
          <w:sz w:val="32"/>
          <w:szCs w:val="32"/>
        </w:rPr>
      </w:pPr>
      <w:r w:rsidRPr="008317FC">
        <w:rPr>
          <w:rFonts w:ascii="MADE Canvas" w:hAnsi="MADE Canvas" w:cstheme="minorHAnsi"/>
          <w:sz w:val="32"/>
          <w:szCs w:val="32"/>
        </w:rPr>
        <w:t>Renta 2023: ¿Quién tiene obligación de presentarla?</w:t>
      </w:r>
    </w:p>
    <w:p w14:paraId="4B74FE74" w14:textId="77777777" w:rsidR="008317FC" w:rsidRPr="008317FC" w:rsidRDefault="008317FC" w:rsidP="008317FC">
      <w:pPr>
        <w:spacing w:line="276" w:lineRule="auto"/>
        <w:jc w:val="center"/>
        <w:rPr>
          <w:rFonts w:ascii="Gotham" w:hAnsi="Gotham" w:cstheme="minorHAnsi"/>
          <w:sz w:val="20"/>
          <w:szCs w:val="20"/>
        </w:rPr>
      </w:pPr>
    </w:p>
    <w:p w14:paraId="239C8270" w14:textId="1FD19888" w:rsidR="00501B89" w:rsidRDefault="008317FC" w:rsidP="00C20A04">
      <w:pPr>
        <w:spacing w:line="276" w:lineRule="auto"/>
        <w:jc w:val="both"/>
        <w:rPr>
          <w:rFonts w:ascii="Gotham" w:hAnsi="Gotham" w:cstheme="minorHAnsi"/>
          <w:sz w:val="20"/>
          <w:szCs w:val="20"/>
        </w:rPr>
      </w:pPr>
      <w:r w:rsidRPr="008317FC">
        <w:rPr>
          <w:rFonts w:ascii="Gotham" w:hAnsi="Gotham" w:cstheme="minorHAnsi"/>
          <w:sz w:val="20"/>
          <w:szCs w:val="20"/>
        </w:rPr>
        <w:t>Del 3 de abril al 30 de junio de 2024, todos los contribuyentes tienen que presentar la declaración de la Renta, que corresponde al ejercicio fiscal 2023. Tienen obligación de presentarla aquellas personas que durante el año 202</w:t>
      </w:r>
      <w:r w:rsidR="00C17FDF">
        <w:rPr>
          <w:rFonts w:ascii="Gotham" w:hAnsi="Gotham" w:cstheme="minorHAnsi"/>
          <w:sz w:val="20"/>
          <w:szCs w:val="20"/>
        </w:rPr>
        <w:t>3</w:t>
      </w:r>
      <w:r w:rsidRPr="008317FC">
        <w:rPr>
          <w:rFonts w:ascii="Gotham" w:hAnsi="Gotham" w:cstheme="minorHAnsi"/>
          <w:sz w:val="20"/>
          <w:szCs w:val="20"/>
        </w:rPr>
        <w:t xml:space="preserve"> han obtenido ingresos que superen los límites que expondremos a continuación.</w:t>
      </w:r>
    </w:p>
    <w:p w14:paraId="68C76729" w14:textId="77777777" w:rsidR="008317FC" w:rsidRPr="008317FC" w:rsidRDefault="008317FC" w:rsidP="00C20A04">
      <w:pPr>
        <w:spacing w:line="276" w:lineRule="auto"/>
        <w:jc w:val="both"/>
        <w:rPr>
          <w:rFonts w:ascii="Gotham" w:hAnsi="Gotham" w:cstheme="minorHAnsi"/>
          <w:sz w:val="20"/>
          <w:szCs w:val="20"/>
        </w:rPr>
      </w:pPr>
    </w:p>
    <w:p w14:paraId="01B9D8D2" w14:textId="34916885" w:rsidR="008317FC" w:rsidRDefault="008317FC" w:rsidP="00C20A04">
      <w:pPr>
        <w:spacing w:line="276" w:lineRule="auto"/>
        <w:jc w:val="both"/>
        <w:rPr>
          <w:rFonts w:ascii="MADE Canvas" w:hAnsi="MADE Canvas" w:cstheme="minorHAnsi"/>
          <w:sz w:val="28"/>
          <w:szCs w:val="28"/>
        </w:rPr>
      </w:pPr>
      <w:r w:rsidRPr="008317FC">
        <w:rPr>
          <w:rFonts w:ascii="MADE Canvas" w:hAnsi="MADE Canvas" w:cstheme="minorHAnsi"/>
          <w:sz w:val="28"/>
          <w:szCs w:val="28"/>
        </w:rPr>
        <w:t>Límites de exención de la d</w:t>
      </w:r>
      <w:r>
        <w:rPr>
          <w:rFonts w:ascii="MADE Canvas" w:hAnsi="MADE Canvas" w:cstheme="minorHAnsi"/>
          <w:sz w:val="28"/>
          <w:szCs w:val="28"/>
        </w:rPr>
        <w:t>ec</w:t>
      </w:r>
      <w:r w:rsidRPr="008317FC">
        <w:rPr>
          <w:rFonts w:ascii="MADE Canvas" w:hAnsi="MADE Canvas" w:cstheme="minorHAnsi"/>
          <w:sz w:val="28"/>
          <w:szCs w:val="28"/>
        </w:rPr>
        <w:t>laració</w:t>
      </w:r>
      <w:r>
        <w:rPr>
          <w:rFonts w:ascii="MADE Canvas" w:hAnsi="MADE Canvas" w:cstheme="minorHAnsi"/>
          <w:sz w:val="28"/>
          <w:szCs w:val="28"/>
        </w:rPr>
        <w:t>n</w:t>
      </w:r>
      <w:r w:rsidRPr="008317FC">
        <w:rPr>
          <w:rFonts w:ascii="MADE Canvas" w:hAnsi="MADE Canvas" w:cstheme="minorHAnsi"/>
          <w:sz w:val="28"/>
          <w:szCs w:val="28"/>
        </w:rPr>
        <w:t xml:space="preserve"> de la renta</w:t>
      </w:r>
    </w:p>
    <w:p w14:paraId="64771CD6" w14:textId="4692EB71" w:rsidR="008317FC" w:rsidRPr="008317FC" w:rsidRDefault="008317FC" w:rsidP="00C20A04">
      <w:pPr>
        <w:spacing w:line="276" w:lineRule="auto"/>
        <w:jc w:val="both"/>
        <w:rPr>
          <w:rFonts w:ascii="Gotham" w:hAnsi="Gotham" w:cstheme="minorHAnsi"/>
          <w:sz w:val="32"/>
          <w:szCs w:val="32"/>
        </w:rPr>
      </w:pPr>
      <w:r w:rsidRPr="008317FC">
        <w:rPr>
          <w:rFonts w:ascii="Gotham" w:hAnsi="Gotham" w:cstheme="minorHAnsi"/>
          <w:sz w:val="20"/>
          <w:szCs w:val="20"/>
        </w:rPr>
        <w:t>Aquellas personas que durante el año 2023 han obtenido ingresos que superen los límites que expondremos a continuación.</w:t>
      </w:r>
    </w:p>
    <w:p w14:paraId="7B4ED17C" w14:textId="5C4C1D15" w:rsidR="00501B89" w:rsidRPr="008317FC" w:rsidRDefault="008317FC" w:rsidP="008317FC">
      <w:pPr>
        <w:pStyle w:val="Prrafodelista"/>
        <w:numPr>
          <w:ilvl w:val="0"/>
          <w:numId w:val="13"/>
        </w:numPr>
        <w:spacing w:line="276" w:lineRule="auto"/>
        <w:jc w:val="both"/>
        <w:rPr>
          <w:rFonts w:ascii="Gotham" w:hAnsi="Gotham" w:cstheme="minorHAnsi"/>
          <w:b/>
          <w:bCs/>
          <w:sz w:val="32"/>
          <w:szCs w:val="32"/>
        </w:rPr>
      </w:pPr>
      <w:r w:rsidRPr="008317FC">
        <w:rPr>
          <w:rFonts w:ascii="Gotham" w:hAnsi="Gotham" w:cstheme="minorHAnsi"/>
          <w:b/>
          <w:bCs/>
          <w:sz w:val="20"/>
          <w:szCs w:val="20"/>
        </w:rPr>
        <w:t>Rendimientos del trabajo (sueldos y salarios, prestaciones de paro, planes de pensiones, etc.).</w:t>
      </w:r>
    </w:p>
    <w:p w14:paraId="1F556E57" w14:textId="77777777" w:rsidR="008317FC" w:rsidRPr="008317FC" w:rsidRDefault="008317FC" w:rsidP="008317FC">
      <w:pPr>
        <w:pStyle w:val="Prrafodelista"/>
        <w:spacing w:line="276" w:lineRule="auto"/>
        <w:jc w:val="both"/>
        <w:rPr>
          <w:rFonts w:ascii="Gotham" w:hAnsi="Gotham" w:cstheme="minorHAnsi"/>
          <w:b/>
          <w:bCs/>
          <w:sz w:val="32"/>
          <w:szCs w:val="32"/>
        </w:rPr>
      </w:pPr>
    </w:p>
    <w:p w14:paraId="6DEE246D" w14:textId="36BF7351" w:rsidR="008317FC" w:rsidRPr="008317FC" w:rsidRDefault="008317FC" w:rsidP="00C20A04">
      <w:pPr>
        <w:spacing w:line="276" w:lineRule="auto"/>
        <w:jc w:val="both"/>
        <w:rPr>
          <w:rFonts w:ascii="Gotham" w:hAnsi="Gotham" w:cstheme="minorHAnsi"/>
          <w:sz w:val="20"/>
          <w:szCs w:val="20"/>
        </w:rPr>
      </w:pPr>
      <w:r w:rsidRPr="008317FC">
        <w:rPr>
          <w:rFonts w:ascii="Gotham" w:hAnsi="Gotham" w:cstheme="minorHAnsi"/>
          <w:sz w:val="20"/>
          <w:szCs w:val="20"/>
        </w:rPr>
        <w:t>Obtención de rendimientos del trabajo por encima de:</w:t>
      </w:r>
    </w:p>
    <w:p w14:paraId="7A602EB6" w14:textId="77777777" w:rsidR="008317FC" w:rsidRPr="008317FC" w:rsidRDefault="008317FC" w:rsidP="008317FC">
      <w:pPr>
        <w:spacing w:line="276" w:lineRule="auto"/>
        <w:jc w:val="both"/>
        <w:rPr>
          <w:rFonts w:ascii="Gotham" w:hAnsi="Gotham" w:cstheme="minorHAnsi"/>
          <w:b/>
          <w:bCs/>
          <w:sz w:val="20"/>
          <w:szCs w:val="20"/>
        </w:rPr>
      </w:pPr>
      <w:r w:rsidRPr="008317FC">
        <w:rPr>
          <w:rFonts w:ascii="Gotham" w:hAnsi="Gotham" w:cstheme="minorHAnsi"/>
          <w:b/>
          <w:bCs/>
          <w:sz w:val="20"/>
          <w:szCs w:val="20"/>
        </w:rPr>
        <w:t>22.000 euros anuales, cuándo:</w:t>
      </w:r>
    </w:p>
    <w:p w14:paraId="56ED060F" w14:textId="023EC5D9" w:rsidR="008317FC" w:rsidRPr="008317FC" w:rsidRDefault="008317FC" w:rsidP="008317FC">
      <w:pPr>
        <w:spacing w:line="276" w:lineRule="auto"/>
        <w:jc w:val="both"/>
        <w:rPr>
          <w:rFonts w:ascii="Gotham" w:hAnsi="Gotham" w:cstheme="minorHAnsi"/>
          <w:sz w:val="20"/>
          <w:szCs w:val="20"/>
        </w:rPr>
      </w:pPr>
      <w:r w:rsidRPr="008317FC">
        <w:rPr>
          <w:rFonts w:ascii="Gotham" w:hAnsi="Gotham" w:cstheme="minorHAnsi"/>
          <w:sz w:val="20"/>
          <w:szCs w:val="20"/>
        </w:rPr>
        <w:t>a) Hay un único pagador</w:t>
      </w:r>
      <w:r>
        <w:rPr>
          <w:rFonts w:ascii="Gotham" w:hAnsi="Gotham" w:cstheme="minorHAnsi"/>
          <w:sz w:val="20"/>
          <w:szCs w:val="20"/>
        </w:rPr>
        <w:t>,</w:t>
      </w:r>
      <w:r w:rsidRPr="008317FC">
        <w:rPr>
          <w:rFonts w:ascii="Gotham" w:hAnsi="Gotham" w:cstheme="minorHAnsi"/>
          <w:sz w:val="20"/>
          <w:szCs w:val="20"/>
        </w:rPr>
        <w:t xml:space="preserve"> o bien:</w:t>
      </w:r>
    </w:p>
    <w:p w14:paraId="49A399DE" w14:textId="5E0E56B9" w:rsidR="008317FC" w:rsidRPr="008317FC" w:rsidRDefault="008317FC" w:rsidP="008317FC">
      <w:pPr>
        <w:spacing w:line="276" w:lineRule="auto"/>
        <w:jc w:val="both"/>
        <w:rPr>
          <w:rFonts w:ascii="Gotham" w:hAnsi="Gotham" w:cstheme="minorHAnsi"/>
          <w:sz w:val="20"/>
          <w:szCs w:val="20"/>
        </w:rPr>
      </w:pPr>
      <w:r w:rsidRPr="008317FC">
        <w:rPr>
          <w:rFonts w:ascii="Gotham" w:hAnsi="Gotham" w:cstheme="minorHAnsi"/>
          <w:sz w:val="20"/>
          <w:szCs w:val="20"/>
        </w:rPr>
        <w:t>b) Hay más de un pagador y las rentas percibidas por el segundo y restante pagadores se encuentran por debajo de los 1.500 euros.</w:t>
      </w:r>
    </w:p>
    <w:p w14:paraId="2EBCEA8F" w14:textId="756B777F" w:rsidR="008317FC" w:rsidRPr="008317FC" w:rsidRDefault="00501B89" w:rsidP="008317FC">
      <w:pPr>
        <w:spacing w:line="276" w:lineRule="auto"/>
        <w:jc w:val="both"/>
        <w:rPr>
          <w:rFonts w:ascii="Gotham" w:hAnsi="Gotham" w:cstheme="minorHAnsi"/>
          <w:sz w:val="20"/>
          <w:szCs w:val="20"/>
        </w:rPr>
      </w:pPr>
      <w:r w:rsidRPr="008317FC">
        <w:rPr>
          <w:rFonts w:ascii="Gotham" w:hAnsi="Gotham" w:cstheme="minorHAnsi"/>
          <w:b/>
          <w:bCs/>
          <w:sz w:val="20"/>
          <w:szCs w:val="20"/>
        </w:rPr>
        <w:t>1</w:t>
      </w:r>
      <w:r w:rsidR="00C17FDF">
        <w:rPr>
          <w:rFonts w:ascii="Gotham" w:hAnsi="Gotham" w:cstheme="minorHAnsi"/>
          <w:b/>
          <w:bCs/>
          <w:sz w:val="20"/>
          <w:szCs w:val="20"/>
        </w:rPr>
        <w:t>5</w:t>
      </w:r>
      <w:r w:rsidRPr="008317FC">
        <w:rPr>
          <w:rFonts w:ascii="Gotham" w:hAnsi="Gotham" w:cstheme="minorHAnsi"/>
          <w:b/>
          <w:bCs/>
          <w:sz w:val="20"/>
          <w:szCs w:val="20"/>
        </w:rPr>
        <w:t>.000</w:t>
      </w:r>
      <w:r w:rsidRPr="008317FC">
        <w:rPr>
          <w:rFonts w:ascii="Gotham" w:hAnsi="Gotham" w:cstheme="minorHAnsi"/>
          <w:sz w:val="20"/>
          <w:szCs w:val="20"/>
        </w:rPr>
        <w:t xml:space="preserve"> euros anual</w:t>
      </w:r>
      <w:r w:rsidR="008317FC">
        <w:rPr>
          <w:rFonts w:ascii="Gotham" w:hAnsi="Gotham" w:cstheme="minorHAnsi"/>
          <w:sz w:val="20"/>
          <w:szCs w:val="20"/>
        </w:rPr>
        <w:t>e</w:t>
      </w:r>
      <w:r w:rsidRPr="008317FC">
        <w:rPr>
          <w:rFonts w:ascii="Gotham" w:hAnsi="Gotham" w:cstheme="minorHAnsi"/>
          <w:sz w:val="20"/>
          <w:szCs w:val="20"/>
        </w:rPr>
        <w:t xml:space="preserve">s, </w:t>
      </w:r>
      <w:r w:rsidR="008317FC">
        <w:rPr>
          <w:rFonts w:ascii="Gotham" w:hAnsi="Gotham" w:cstheme="minorHAnsi"/>
          <w:sz w:val="20"/>
          <w:szCs w:val="20"/>
        </w:rPr>
        <w:t>cuando</w:t>
      </w:r>
      <w:r w:rsidRPr="008317FC">
        <w:rPr>
          <w:rFonts w:ascii="Gotham" w:hAnsi="Gotham" w:cstheme="minorHAnsi"/>
          <w:sz w:val="20"/>
          <w:szCs w:val="20"/>
        </w:rPr>
        <w:t>:</w:t>
      </w:r>
    </w:p>
    <w:p w14:paraId="207F2D3E" w14:textId="77777777" w:rsidR="008317FC" w:rsidRPr="008317FC" w:rsidRDefault="008317FC" w:rsidP="008317FC">
      <w:pPr>
        <w:spacing w:line="276" w:lineRule="auto"/>
        <w:jc w:val="both"/>
        <w:rPr>
          <w:rFonts w:ascii="Gotham" w:hAnsi="Gotham" w:cstheme="minorHAnsi"/>
          <w:sz w:val="20"/>
          <w:szCs w:val="20"/>
        </w:rPr>
      </w:pPr>
      <w:r w:rsidRPr="008317FC">
        <w:rPr>
          <w:rFonts w:ascii="Gotham" w:hAnsi="Gotham" w:cstheme="minorHAnsi"/>
          <w:sz w:val="20"/>
          <w:szCs w:val="20"/>
        </w:rPr>
        <w:t>a) Hay más de un pagador y las rentas percibidas por el segundo y restante pagadores superan los 1.500 euros.</w:t>
      </w:r>
    </w:p>
    <w:p w14:paraId="0A83C861" w14:textId="49F76D54" w:rsidR="008317FC" w:rsidRDefault="008317FC" w:rsidP="008317FC">
      <w:pPr>
        <w:spacing w:line="276" w:lineRule="auto"/>
        <w:jc w:val="both"/>
        <w:rPr>
          <w:rFonts w:ascii="Gotham" w:hAnsi="Gotham" w:cstheme="minorHAnsi"/>
          <w:sz w:val="20"/>
          <w:szCs w:val="20"/>
        </w:rPr>
      </w:pPr>
      <w:r w:rsidRPr="008317FC">
        <w:rPr>
          <w:rFonts w:ascii="Gotham" w:hAnsi="Gotham" w:cstheme="minorHAnsi"/>
          <w:sz w:val="20"/>
          <w:szCs w:val="20"/>
        </w:rPr>
        <w:t>b) En cualquier de los siguientes casos:</w:t>
      </w:r>
    </w:p>
    <w:p w14:paraId="0810802D" w14:textId="1778081E" w:rsidR="008317FC" w:rsidRPr="008317FC" w:rsidRDefault="008317FC" w:rsidP="008317FC">
      <w:pPr>
        <w:pStyle w:val="Prrafodelista"/>
        <w:numPr>
          <w:ilvl w:val="0"/>
          <w:numId w:val="8"/>
        </w:numPr>
        <w:spacing w:line="276" w:lineRule="auto"/>
        <w:jc w:val="both"/>
        <w:rPr>
          <w:rFonts w:ascii="Gotham" w:hAnsi="Gotham" w:cstheme="minorHAnsi"/>
          <w:sz w:val="20"/>
          <w:szCs w:val="20"/>
        </w:rPr>
      </w:pPr>
      <w:r w:rsidRPr="008317FC">
        <w:rPr>
          <w:rFonts w:ascii="Gotham" w:hAnsi="Gotham" w:cstheme="minorHAnsi"/>
          <w:sz w:val="20"/>
          <w:szCs w:val="20"/>
        </w:rPr>
        <w:t>Pensionistas que reciben prestaciones de más de un pagador.</w:t>
      </w:r>
    </w:p>
    <w:p w14:paraId="7C11E90E" w14:textId="009C2A2C" w:rsidR="008317FC" w:rsidRPr="008317FC" w:rsidRDefault="008317FC" w:rsidP="008317FC">
      <w:pPr>
        <w:pStyle w:val="Prrafodelista"/>
        <w:numPr>
          <w:ilvl w:val="0"/>
          <w:numId w:val="8"/>
        </w:numPr>
        <w:spacing w:line="276" w:lineRule="auto"/>
        <w:jc w:val="both"/>
        <w:rPr>
          <w:rFonts w:ascii="Gotham" w:hAnsi="Gotham" w:cstheme="minorHAnsi"/>
          <w:sz w:val="20"/>
          <w:szCs w:val="20"/>
        </w:rPr>
      </w:pPr>
      <w:r w:rsidRPr="008317FC">
        <w:rPr>
          <w:rFonts w:ascii="Gotham" w:hAnsi="Gotham" w:cstheme="minorHAnsi"/>
          <w:sz w:val="20"/>
          <w:szCs w:val="20"/>
        </w:rPr>
        <w:t>Cobro de pensiones compensatorias del cónyuge.</w:t>
      </w:r>
    </w:p>
    <w:p w14:paraId="5626AC74" w14:textId="69E1B98A" w:rsidR="008317FC" w:rsidRPr="008317FC" w:rsidRDefault="008317FC" w:rsidP="008317FC">
      <w:pPr>
        <w:pStyle w:val="Prrafodelista"/>
        <w:numPr>
          <w:ilvl w:val="0"/>
          <w:numId w:val="8"/>
        </w:numPr>
        <w:spacing w:line="276" w:lineRule="auto"/>
        <w:jc w:val="both"/>
        <w:rPr>
          <w:rFonts w:ascii="Gotham" w:hAnsi="Gotham" w:cstheme="minorHAnsi"/>
          <w:sz w:val="20"/>
          <w:szCs w:val="20"/>
        </w:rPr>
      </w:pPr>
      <w:r w:rsidRPr="008317FC">
        <w:rPr>
          <w:rFonts w:ascii="Gotham" w:hAnsi="Gotham" w:cstheme="minorHAnsi"/>
          <w:sz w:val="20"/>
          <w:szCs w:val="20"/>
        </w:rPr>
        <w:t>El pagador de los rendimientos no ha sido obligado a practicar retenciones.</w:t>
      </w:r>
    </w:p>
    <w:p w14:paraId="0FCF4B07" w14:textId="40E15417" w:rsidR="008317FC" w:rsidRPr="008317FC" w:rsidRDefault="008317FC" w:rsidP="008317FC">
      <w:pPr>
        <w:pStyle w:val="Prrafodelista"/>
        <w:numPr>
          <w:ilvl w:val="0"/>
          <w:numId w:val="8"/>
        </w:numPr>
        <w:spacing w:line="276" w:lineRule="auto"/>
        <w:jc w:val="both"/>
        <w:rPr>
          <w:rFonts w:ascii="Gotham" w:hAnsi="Gotham" w:cstheme="minorHAnsi"/>
          <w:sz w:val="20"/>
          <w:szCs w:val="20"/>
        </w:rPr>
      </w:pPr>
      <w:r w:rsidRPr="008317FC">
        <w:rPr>
          <w:rFonts w:ascii="Gotham" w:hAnsi="Gotham" w:cstheme="minorHAnsi"/>
          <w:sz w:val="20"/>
          <w:szCs w:val="20"/>
        </w:rPr>
        <w:t>Los ingresos han estado sujetos a un tipo fijo de retención (por ejemplo, los administradores de sociedades.</w:t>
      </w:r>
    </w:p>
    <w:p w14:paraId="6F51C031" w14:textId="77777777" w:rsidR="00145485" w:rsidRPr="008317FC" w:rsidRDefault="00145485" w:rsidP="00C20A04">
      <w:pPr>
        <w:spacing w:line="276" w:lineRule="auto"/>
        <w:ind w:left="360"/>
        <w:jc w:val="both"/>
        <w:rPr>
          <w:rFonts w:ascii="Gotham" w:hAnsi="Gotham" w:cstheme="minorHAnsi"/>
          <w:b/>
          <w:bCs/>
          <w:sz w:val="20"/>
          <w:szCs w:val="20"/>
        </w:rPr>
      </w:pPr>
    </w:p>
    <w:p w14:paraId="1F49D3B9" w14:textId="7C9838D2" w:rsidR="00FF4FD5" w:rsidRPr="00FF4FD5" w:rsidRDefault="00FF4FD5" w:rsidP="00FF4FD5">
      <w:pPr>
        <w:pStyle w:val="Prrafodelista"/>
        <w:numPr>
          <w:ilvl w:val="0"/>
          <w:numId w:val="13"/>
        </w:numPr>
        <w:spacing w:line="276" w:lineRule="auto"/>
        <w:jc w:val="both"/>
        <w:rPr>
          <w:rFonts w:ascii="Gotham" w:hAnsi="Gotham" w:cstheme="minorHAnsi"/>
          <w:b/>
          <w:bCs/>
          <w:sz w:val="20"/>
          <w:szCs w:val="20"/>
        </w:rPr>
      </w:pPr>
      <w:r w:rsidRPr="00FF4FD5">
        <w:rPr>
          <w:rFonts w:ascii="Gotham" w:hAnsi="Gotham" w:cstheme="minorHAnsi"/>
          <w:b/>
          <w:bCs/>
          <w:sz w:val="20"/>
          <w:szCs w:val="20"/>
        </w:rPr>
        <w:t>Rendimientos del capital inmobiliario (intereses, dividendos, etc.) y ganancias patrimoniales.</w:t>
      </w:r>
    </w:p>
    <w:p w14:paraId="372ADA72" w14:textId="77777777" w:rsidR="00145485" w:rsidRPr="008317FC" w:rsidRDefault="00145485" w:rsidP="00C20A04">
      <w:pPr>
        <w:pStyle w:val="Prrafodelista"/>
        <w:spacing w:line="276" w:lineRule="auto"/>
        <w:ind w:left="1004"/>
        <w:jc w:val="both"/>
        <w:rPr>
          <w:rFonts w:ascii="Gotham" w:hAnsi="Gotham" w:cstheme="minorHAnsi"/>
          <w:b/>
          <w:bCs/>
          <w:sz w:val="32"/>
          <w:szCs w:val="32"/>
        </w:rPr>
      </w:pPr>
    </w:p>
    <w:p w14:paraId="4BEFEC5A" w14:textId="1D06DB5A" w:rsidR="00FF4FD5" w:rsidRPr="008317FC" w:rsidRDefault="00FF4FD5" w:rsidP="00C20A04">
      <w:pPr>
        <w:spacing w:line="276" w:lineRule="auto"/>
        <w:jc w:val="both"/>
        <w:rPr>
          <w:rFonts w:ascii="Gotham" w:hAnsi="Gotham" w:cstheme="minorHAnsi"/>
          <w:sz w:val="20"/>
          <w:szCs w:val="20"/>
        </w:rPr>
      </w:pPr>
      <w:r w:rsidRPr="00FF4FD5">
        <w:rPr>
          <w:rFonts w:ascii="Gotham" w:hAnsi="Gotham" w:cstheme="minorHAnsi"/>
          <w:sz w:val="20"/>
          <w:szCs w:val="20"/>
        </w:rPr>
        <w:t>Obtención de rendimientos del capital mobiliario y ganancias patrimoniales por importe superior a 1.600 euros anuales en conjunto.</w:t>
      </w:r>
    </w:p>
    <w:p w14:paraId="17A4FF18" w14:textId="0331A904" w:rsidR="000458A2" w:rsidRPr="00FF4FD5" w:rsidRDefault="00FF4FD5" w:rsidP="00FF4FD5">
      <w:pPr>
        <w:pStyle w:val="Prrafodelista"/>
        <w:numPr>
          <w:ilvl w:val="0"/>
          <w:numId w:val="13"/>
        </w:numPr>
        <w:spacing w:line="276" w:lineRule="auto"/>
        <w:jc w:val="both"/>
        <w:rPr>
          <w:rFonts w:ascii="Gotham" w:hAnsi="Gotham" w:cstheme="minorHAnsi"/>
          <w:b/>
          <w:bCs/>
          <w:sz w:val="20"/>
          <w:szCs w:val="20"/>
        </w:rPr>
      </w:pPr>
      <w:r w:rsidRPr="00FF4FD5">
        <w:rPr>
          <w:rFonts w:ascii="Gotham" w:hAnsi="Gotham" w:cstheme="minorHAnsi"/>
          <w:b/>
          <w:bCs/>
          <w:sz w:val="20"/>
          <w:szCs w:val="20"/>
        </w:rPr>
        <w:t>Rendimientos del capital inmobiliario (intereses, dividendos, etc.) y ganancias patrimoniales.</w:t>
      </w:r>
    </w:p>
    <w:p w14:paraId="52DEDC2F" w14:textId="77777777" w:rsidR="00C20A04" w:rsidRPr="008317FC" w:rsidRDefault="00C20A04" w:rsidP="00C20A04">
      <w:pPr>
        <w:spacing w:line="276" w:lineRule="auto"/>
        <w:jc w:val="both"/>
        <w:rPr>
          <w:rFonts w:ascii="Gotham" w:hAnsi="Gotham" w:cstheme="minorHAnsi"/>
          <w:sz w:val="20"/>
          <w:szCs w:val="20"/>
        </w:rPr>
      </w:pPr>
    </w:p>
    <w:p w14:paraId="262C2A34" w14:textId="77777777" w:rsidR="00C20A04" w:rsidRPr="008317FC" w:rsidRDefault="00C20A04" w:rsidP="00C20A04">
      <w:pPr>
        <w:spacing w:line="276" w:lineRule="auto"/>
        <w:jc w:val="both"/>
        <w:rPr>
          <w:rFonts w:ascii="Gotham" w:hAnsi="Gotham" w:cstheme="minorHAnsi"/>
          <w:sz w:val="20"/>
          <w:szCs w:val="20"/>
        </w:rPr>
      </w:pPr>
    </w:p>
    <w:p w14:paraId="68092FA2" w14:textId="77777777" w:rsidR="00C20A04" w:rsidRPr="008317FC" w:rsidRDefault="00C20A04" w:rsidP="00C20A04">
      <w:pPr>
        <w:spacing w:line="276" w:lineRule="auto"/>
        <w:jc w:val="both"/>
        <w:rPr>
          <w:rFonts w:ascii="Gotham" w:hAnsi="Gotham" w:cstheme="minorHAnsi"/>
          <w:sz w:val="20"/>
          <w:szCs w:val="20"/>
        </w:rPr>
      </w:pPr>
    </w:p>
    <w:p w14:paraId="21C0EBFC" w14:textId="77777777" w:rsidR="00FF4FD5" w:rsidRPr="00FF4FD5" w:rsidRDefault="00FF4FD5" w:rsidP="00FF4FD5">
      <w:pPr>
        <w:spacing w:line="276" w:lineRule="auto"/>
        <w:jc w:val="both"/>
        <w:rPr>
          <w:rFonts w:ascii="Gotham" w:hAnsi="Gotham" w:cstheme="minorHAnsi"/>
          <w:sz w:val="20"/>
          <w:szCs w:val="20"/>
        </w:rPr>
      </w:pPr>
    </w:p>
    <w:p w14:paraId="0129D98C" w14:textId="77777777" w:rsidR="00FF4FD5" w:rsidRPr="00FF4FD5" w:rsidRDefault="00FF4FD5" w:rsidP="00FF4FD5">
      <w:pPr>
        <w:spacing w:line="276" w:lineRule="auto"/>
        <w:jc w:val="both"/>
        <w:rPr>
          <w:rFonts w:ascii="Gotham" w:hAnsi="Gotham" w:cstheme="minorHAnsi"/>
          <w:sz w:val="20"/>
          <w:szCs w:val="20"/>
        </w:rPr>
      </w:pPr>
      <w:r w:rsidRPr="00FF4FD5">
        <w:rPr>
          <w:rFonts w:ascii="Gotham" w:hAnsi="Gotham" w:cstheme="minorHAnsi"/>
          <w:sz w:val="20"/>
          <w:szCs w:val="20"/>
        </w:rPr>
        <w:t>Obtención de rendimientos del capital mobiliario y ganancias patrimoniales por importe superior a 1.600 euros anuales en conjunto.</w:t>
      </w:r>
    </w:p>
    <w:p w14:paraId="35F5200D" w14:textId="3D8B8FC6" w:rsidR="00FF4FD5" w:rsidRPr="008317FC" w:rsidRDefault="00FF4FD5" w:rsidP="00FF4FD5">
      <w:pPr>
        <w:spacing w:line="276" w:lineRule="auto"/>
        <w:jc w:val="both"/>
        <w:rPr>
          <w:rFonts w:ascii="Gotham" w:hAnsi="Gotham" w:cstheme="minorHAnsi"/>
          <w:sz w:val="20"/>
          <w:szCs w:val="20"/>
        </w:rPr>
      </w:pPr>
      <w:r w:rsidRPr="00FF4FD5">
        <w:rPr>
          <w:rFonts w:ascii="Gotham" w:hAnsi="Gotham" w:cstheme="minorHAnsi"/>
          <w:sz w:val="20"/>
          <w:szCs w:val="20"/>
        </w:rPr>
        <w:t>Haber obtenido este tipo de ingresos por importe superior de 1.000 euros anuales en conjunto.</w:t>
      </w:r>
    </w:p>
    <w:p w14:paraId="6F2AECD9" w14:textId="5B33126F" w:rsidR="00501B89" w:rsidRDefault="00FF4FD5" w:rsidP="00FF4FD5">
      <w:pPr>
        <w:pStyle w:val="Prrafodelista"/>
        <w:numPr>
          <w:ilvl w:val="0"/>
          <w:numId w:val="13"/>
        </w:numPr>
        <w:spacing w:line="276" w:lineRule="auto"/>
        <w:jc w:val="both"/>
        <w:rPr>
          <w:rFonts w:ascii="Gotham" w:hAnsi="Gotham" w:cstheme="minorHAnsi"/>
          <w:b/>
          <w:bCs/>
          <w:sz w:val="20"/>
          <w:szCs w:val="20"/>
        </w:rPr>
      </w:pPr>
      <w:r w:rsidRPr="00FF4FD5">
        <w:rPr>
          <w:rFonts w:ascii="Gotham" w:hAnsi="Gotham" w:cstheme="minorHAnsi"/>
          <w:b/>
          <w:bCs/>
          <w:sz w:val="20"/>
          <w:szCs w:val="20"/>
        </w:rPr>
        <w:t>Rendimientos del trabajo, rendimientos del capital mobiliario o inmobiliario, rendimientos de actividades económicas y ganancias patrimoniales.</w:t>
      </w:r>
    </w:p>
    <w:p w14:paraId="5378A0AC" w14:textId="77777777" w:rsidR="00FF4FD5" w:rsidRPr="008317FC" w:rsidRDefault="00FF4FD5" w:rsidP="00FF4FD5">
      <w:pPr>
        <w:pStyle w:val="Prrafodelista"/>
        <w:spacing w:line="276" w:lineRule="auto"/>
        <w:jc w:val="both"/>
        <w:rPr>
          <w:rFonts w:ascii="Gotham" w:hAnsi="Gotham" w:cstheme="minorHAnsi"/>
          <w:b/>
          <w:bCs/>
          <w:sz w:val="20"/>
          <w:szCs w:val="20"/>
        </w:rPr>
      </w:pPr>
    </w:p>
    <w:p w14:paraId="0F2E3F72" w14:textId="5BF040D3" w:rsidR="00FF4FD5" w:rsidRPr="008317FC" w:rsidRDefault="00FF4FD5" w:rsidP="00FF4FD5">
      <w:pPr>
        <w:spacing w:line="276" w:lineRule="auto"/>
        <w:jc w:val="both"/>
        <w:rPr>
          <w:rFonts w:ascii="Gotham" w:hAnsi="Gotham" w:cstheme="minorHAnsi"/>
          <w:sz w:val="20"/>
          <w:szCs w:val="20"/>
        </w:rPr>
      </w:pPr>
      <w:r w:rsidRPr="00FF4FD5">
        <w:rPr>
          <w:rFonts w:ascii="Gotham" w:hAnsi="Gotham" w:cstheme="minorHAnsi"/>
          <w:sz w:val="20"/>
          <w:szCs w:val="20"/>
        </w:rPr>
        <w:t>En caso de haber obtenido diferentes tipos de ingresos, no se tendrá que hacer la declaración si en conjunto no se superan los 1.000 euros anuales o no ha habido pérdidas superiores a 500 euros.</w:t>
      </w:r>
    </w:p>
    <w:p w14:paraId="63022AC0" w14:textId="60F18D76" w:rsidR="00596F7A" w:rsidRPr="008317FC" w:rsidRDefault="00596F7A" w:rsidP="008317FC">
      <w:pPr>
        <w:pStyle w:val="Prrafodelista"/>
        <w:numPr>
          <w:ilvl w:val="0"/>
          <w:numId w:val="13"/>
        </w:numPr>
        <w:spacing w:line="276" w:lineRule="auto"/>
        <w:jc w:val="both"/>
        <w:rPr>
          <w:rFonts w:ascii="Gotham" w:hAnsi="Gotham" w:cstheme="minorHAnsi"/>
          <w:b/>
          <w:bCs/>
          <w:sz w:val="20"/>
          <w:szCs w:val="20"/>
        </w:rPr>
      </w:pPr>
      <w:r w:rsidRPr="008317FC">
        <w:rPr>
          <w:rFonts w:ascii="Gotham" w:hAnsi="Gotham" w:cstheme="minorHAnsi"/>
          <w:b/>
          <w:bCs/>
          <w:sz w:val="20"/>
          <w:szCs w:val="20"/>
        </w:rPr>
        <w:t>Rend</w:t>
      </w:r>
      <w:r w:rsidR="00FF4FD5">
        <w:rPr>
          <w:rFonts w:ascii="Gotham" w:hAnsi="Gotham" w:cstheme="minorHAnsi"/>
          <w:b/>
          <w:bCs/>
          <w:sz w:val="20"/>
          <w:szCs w:val="20"/>
        </w:rPr>
        <w:t>imientos de actividades económicas</w:t>
      </w:r>
    </w:p>
    <w:p w14:paraId="1CE46AF3" w14:textId="77777777" w:rsidR="00596F7A" w:rsidRPr="008317FC" w:rsidRDefault="00596F7A" w:rsidP="00C20A04">
      <w:pPr>
        <w:pStyle w:val="Prrafodelista"/>
        <w:spacing w:line="276" w:lineRule="auto"/>
        <w:ind w:left="1004"/>
        <w:jc w:val="both"/>
        <w:rPr>
          <w:rFonts w:ascii="Gotham" w:hAnsi="Gotham" w:cstheme="minorHAnsi"/>
          <w:b/>
          <w:bCs/>
          <w:sz w:val="20"/>
          <w:szCs w:val="20"/>
        </w:rPr>
      </w:pPr>
    </w:p>
    <w:p w14:paraId="4FC8A6AD" w14:textId="3773EA4D" w:rsidR="000D0026" w:rsidRPr="008317FC" w:rsidRDefault="000D0026" w:rsidP="000D0026">
      <w:pPr>
        <w:spacing w:line="276" w:lineRule="auto"/>
        <w:jc w:val="both"/>
        <w:rPr>
          <w:rFonts w:ascii="Gotham" w:hAnsi="Gotham" w:cstheme="minorHAnsi"/>
          <w:sz w:val="20"/>
          <w:szCs w:val="20"/>
        </w:rPr>
      </w:pPr>
      <w:r w:rsidRPr="000D0026">
        <w:rPr>
          <w:rFonts w:ascii="Gotham" w:hAnsi="Gotham" w:cstheme="minorHAnsi"/>
          <w:sz w:val="20"/>
          <w:szCs w:val="20"/>
        </w:rPr>
        <w:t>Los contribuyentes que realizan una actividad económica están obligados a hacer la declaración de la renta, salvo que los ingresos totales anuales, junto con los del trabajo y los del capital, superen los 1.000 euros anuales.</w:t>
      </w:r>
    </w:p>
    <w:p w14:paraId="639FC4DF" w14:textId="3FAD858A" w:rsidR="00AC1A40" w:rsidRPr="008317FC" w:rsidRDefault="00D37E7E" w:rsidP="008317FC">
      <w:pPr>
        <w:pStyle w:val="Prrafodelista"/>
        <w:numPr>
          <w:ilvl w:val="0"/>
          <w:numId w:val="13"/>
        </w:numPr>
        <w:spacing w:line="276" w:lineRule="auto"/>
        <w:jc w:val="both"/>
        <w:rPr>
          <w:rFonts w:ascii="Gotham" w:hAnsi="Gotham" w:cstheme="minorHAnsi"/>
          <w:b/>
          <w:bCs/>
          <w:sz w:val="20"/>
          <w:szCs w:val="20"/>
        </w:rPr>
      </w:pPr>
      <w:r w:rsidRPr="008317FC">
        <w:rPr>
          <w:rFonts w:ascii="Gotham" w:hAnsi="Gotham" w:cstheme="minorHAnsi"/>
          <w:b/>
          <w:bCs/>
          <w:sz w:val="20"/>
          <w:szCs w:val="20"/>
        </w:rPr>
        <w:t>Benefic</w:t>
      </w:r>
      <w:r w:rsidR="000D0026">
        <w:rPr>
          <w:rFonts w:ascii="Gotham" w:hAnsi="Gotham" w:cstheme="minorHAnsi"/>
          <w:b/>
          <w:bCs/>
          <w:sz w:val="20"/>
          <w:szCs w:val="20"/>
        </w:rPr>
        <w:t>ios fiscales</w:t>
      </w:r>
    </w:p>
    <w:p w14:paraId="2A97ED35" w14:textId="77777777" w:rsidR="00AC1A40" w:rsidRPr="008317FC" w:rsidRDefault="00AC1A40" w:rsidP="00C20A04">
      <w:pPr>
        <w:spacing w:line="276" w:lineRule="auto"/>
        <w:ind w:left="284"/>
        <w:jc w:val="both"/>
        <w:rPr>
          <w:rFonts w:ascii="Gotham" w:hAnsi="Gotham" w:cstheme="minorHAnsi"/>
          <w:b/>
          <w:bCs/>
          <w:sz w:val="20"/>
          <w:szCs w:val="20"/>
        </w:rPr>
      </w:pPr>
    </w:p>
    <w:p w14:paraId="4506C392" w14:textId="69C2A0EF" w:rsidR="000D0026" w:rsidRPr="008317FC" w:rsidRDefault="000D0026" w:rsidP="000D0026">
      <w:pPr>
        <w:spacing w:line="276" w:lineRule="auto"/>
        <w:jc w:val="both"/>
        <w:rPr>
          <w:rFonts w:ascii="Gotham" w:hAnsi="Gotham" w:cstheme="minorHAnsi"/>
          <w:b/>
          <w:bCs/>
          <w:sz w:val="20"/>
          <w:szCs w:val="20"/>
        </w:rPr>
      </w:pPr>
      <w:r w:rsidRPr="000D0026">
        <w:rPr>
          <w:rFonts w:ascii="Gotham" w:hAnsi="Gotham" w:cstheme="minorHAnsi"/>
          <w:b/>
          <w:bCs/>
          <w:sz w:val="20"/>
          <w:szCs w:val="20"/>
        </w:rPr>
        <w:t>También tendrán que presentar la declaración de la renta aquellos que quieran acreditarse:</w:t>
      </w:r>
    </w:p>
    <w:p w14:paraId="4D7C76BA" w14:textId="60E1B5A8" w:rsidR="000D0026" w:rsidRPr="000D0026" w:rsidRDefault="000D0026" w:rsidP="000D0026">
      <w:pPr>
        <w:pStyle w:val="Prrafodelista"/>
        <w:numPr>
          <w:ilvl w:val="1"/>
          <w:numId w:val="13"/>
        </w:numPr>
        <w:spacing w:line="276" w:lineRule="auto"/>
        <w:jc w:val="both"/>
        <w:rPr>
          <w:rFonts w:ascii="Gotham" w:hAnsi="Gotham" w:cstheme="minorHAnsi"/>
          <w:sz w:val="20"/>
          <w:szCs w:val="20"/>
        </w:rPr>
      </w:pPr>
      <w:r w:rsidRPr="000D0026">
        <w:rPr>
          <w:rFonts w:ascii="Gotham" w:hAnsi="Gotham" w:cstheme="minorHAnsi"/>
          <w:sz w:val="20"/>
          <w:szCs w:val="20"/>
        </w:rPr>
        <w:t>Deducción por inversión en vivienda habitual</w:t>
      </w:r>
    </w:p>
    <w:p w14:paraId="3AE3AC77" w14:textId="676E85DC" w:rsidR="000D0026" w:rsidRPr="000D0026" w:rsidRDefault="000D0026" w:rsidP="000D0026">
      <w:pPr>
        <w:pStyle w:val="Prrafodelista"/>
        <w:numPr>
          <w:ilvl w:val="1"/>
          <w:numId w:val="13"/>
        </w:numPr>
        <w:spacing w:line="276" w:lineRule="auto"/>
        <w:jc w:val="both"/>
        <w:rPr>
          <w:rFonts w:ascii="Gotham" w:hAnsi="Gotham" w:cstheme="minorHAnsi"/>
          <w:sz w:val="20"/>
          <w:szCs w:val="20"/>
        </w:rPr>
      </w:pPr>
      <w:r w:rsidRPr="000D0026">
        <w:rPr>
          <w:rFonts w:ascii="Gotham" w:hAnsi="Gotham" w:cstheme="minorHAnsi"/>
          <w:sz w:val="20"/>
          <w:szCs w:val="20"/>
        </w:rPr>
        <w:t>Deducción por doble imposición internacional</w:t>
      </w:r>
    </w:p>
    <w:p w14:paraId="742DB378" w14:textId="16123C17" w:rsidR="00AC1A40" w:rsidRDefault="000D0026" w:rsidP="000D0026">
      <w:pPr>
        <w:pStyle w:val="Prrafodelista"/>
        <w:numPr>
          <w:ilvl w:val="1"/>
          <w:numId w:val="13"/>
        </w:numPr>
        <w:spacing w:line="276" w:lineRule="auto"/>
        <w:jc w:val="both"/>
        <w:rPr>
          <w:rFonts w:ascii="Gotham" w:hAnsi="Gotham" w:cstheme="minorHAnsi"/>
          <w:sz w:val="20"/>
          <w:szCs w:val="20"/>
        </w:rPr>
      </w:pPr>
      <w:r w:rsidRPr="000D0026">
        <w:rPr>
          <w:rFonts w:ascii="Gotham" w:hAnsi="Gotham" w:cstheme="minorHAnsi"/>
          <w:sz w:val="20"/>
          <w:szCs w:val="20"/>
        </w:rPr>
        <w:t>Deducción por aportaciones a planes de pensiones o a patrimonios protegidos, independientemente de los ingresos.</w:t>
      </w:r>
    </w:p>
    <w:p w14:paraId="53ED94A8" w14:textId="77777777" w:rsidR="000D0026" w:rsidRPr="008317FC" w:rsidRDefault="000D0026" w:rsidP="00C20A04">
      <w:pPr>
        <w:pStyle w:val="Prrafodelista"/>
        <w:spacing w:line="276" w:lineRule="auto"/>
        <w:ind w:left="1004"/>
        <w:jc w:val="both"/>
        <w:rPr>
          <w:rFonts w:ascii="Gotham" w:hAnsi="Gotham" w:cstheme="minorHAnsi"/>
          <w:sz w:val="20"/>
          <w:szCs w:val="20"/>
        </w:rPr>
      </w:pPr>
    </w:p>
    <w:p w14:paraId="6DA7D1B2" w14:textId="77777777" w:rsidR="00D37E7E" w:rsidRPr="008317FC" w:rsidRDefault="00D37E7E" w:rsidP="00C20A04">
      <w:pPr>
        <w:pStyle w:val="Prrafodelista"/>
        <w:spacing w:line="276" w:lineRule="auto"/>
        <w:jc w:val="both"/>
        <w:rPr>
          <w:rFonts w:ascii="Gotham" w:hAnsi="Gotham" w:cstheme="minorHAnsi"/>
          <w:sz w:val="20"/>
          <w:szCs w:val="20"/>
        </w:rPr>
      </w:pPr>
    </w:p>
    <w:p w14:paraId="2753CCE3" w14:textId="6AB3518E" w:rsidR="00AC1A40" w:rsidRPr="008317FC" w:rsidRDefault="00D65EAB" w:rsidP="00C20A04">
      <w:pPr>
        <w:spacing w:line="276" w:lineRule="auto"/>
        <w:rPr>
          <w:rFonts w:ascii="MADE Canvas" w:hAnsi="MADE Canvas" w:cstheme="minorHAnsi"/>
          <w:sz w:val="28"/>
          <w:szCs w:val="28"/>
        </w:rPr>
      </w:pPr>
      <w:r w:rsidRPr="008317FC">
        <w:rPr>
          <w:rFonts w:ascii="MADE Canvas" w:hAnsi="MADE Canvas" w:cstheme="minorHAnsi"/>
          <w:sz w:val="28"/>
          <w:szCs w:val="28"/>
        </w:rPr>
        <w:t>Principal</w:t>
      </w:r>
      <w:r w:rsidR="000D0026">
        <w:rPr>
          <w:rFonts w:ascii="MADE Canvas" w:hAnsi="MADE Canvas" w:cstheme="minorHAnsi"/>
          <w:sz w:val="28"/>
          <w:szCs w:val="28"/>
        </w:rPr>
        <w:t>e</w:t>
      </w:r>
      <w:r w:rsidRPr="008317FC">
        <w:rPr>
          <w:rFonts w:ascii="MADE Canvas" w:hAnsi="MADE Canvas" w:cstheme="minorHAnsi"/>
          <w:sz w:val="28"/>
          <w:szCs w:val="28"/>
        </w:rPr>
        <w:t>s nove</w:t>
      </w:r>
      <w:r w:rsidR="000D0026">
        <w:rPr>
          <w:rFonts w:ascii="MADE Canvas" w:hAnsi="MADE Canvas" w:cstheme="minorHAnsi"/>
          <w:sz w:val="28"/>
          <w:szCs w:val="28"/>
        </w:rPr>
        <w:t>dades</w:t>
      </w:r>
      <w:r w:rsidRPr="008317FC">
        <w:rPr>
          <w:rFonts w:ascii="MADE Canvas" w:hAnsi="MADE Canvas" w:cstheme="minorHAnsi"/>
          <w:sz w:val="28"/>
          <w:szCs w:val="28"/>
        </w:rPr>
        <w:t xml:space="preserve"> de la renda</w:t>
      </w:r>
    </w:p>
    <w:p w14:paraId="00695E0B" w14:textId="066966CC" w:rsidR="00751574" w:rsidRDefault="00751574" w:rsidP="006478D8">
      <w:pPr>
        <w:pStyle w:val="Prrafodelista"/>
        <w:numPr>
          <w:ilvl w:val="0"/>
          <w:numId w:val="15"/>
        </w:numPr>
        <w:spacing w:line="276" w:lineRule="auto"/>
        <w:ind w:left="709"/>
        <w:jc w:val="both"/>
        <w:rPr>
          <w:rFonts w:ascii="Gotham" w:hAnsi="Gotham" w:cstheme="minorHAnsi"/>
          <w:b/>
          <w:bCs/>
          <w:sz w:val="20"/>
          <w:szCs w:val="20"/>
        </w:rPr>
      </w:pPr>
      <w:r w:rsidRPr="00751574">
        <w:rPr>
          <w:rFonts w:ascii="Gotham" w:hAnsi="Gotham" w:cstheme="minorHAnsi"/>
          <w:b/>
          <w:bCs/>
          <w:sz w:val="20"/>
          <w:szCs w:val="20"/>
        </w:rPr>
        <w:t>Se modifican los límites que determinan la obligación de declarar</w:t>
      </w:r>
    </w:p>
    <w:p w14:paraId="6238EE9C" w14:textId="77777777" w:rsidR="001811B0" w:rsidRPr="00751574" w:rsidRDefault="001811B0" w:rsidP="001811B0">
      <w:pPr>
        <w:pStyle w:val="Prrafodelista"/>
        <w:spacing w:line="276" w:lineRule="auto"/>
        <w:ind w:left="1080"/>
        <w:jc w:val="both"/>
        <w:rPr>
          <w:rFonts w:ascii="Gotham" w:hAnsi="Gotham" w:cstheme="minorHAnsi"/>
          <w:b/>
          <w:bCs/>
          <w:sz w:val="20"/>
          <w:szCs w:val="20"/>
        </w:rPr>
      </w:pPr>
    </w:p>
    <w:p w14:paraId="12598BBA" w14:textId="6E283BCD" w:rsidR="001811B0" w:rsidRPr="00751574" w:rsidRDefault="001811B0" w:rsidP="00C20A04">
      <w:pPr>
        <w:spacing w:line="276" w:lineRule="auto"/>
        <w:ind w:left="720"/>
        <w:jc w:val="both"/>
        <w:rPr>
          <w:rFonts w:ascii="Gotham" w:hAnsi="Gotham" w:cstheme="minorHAnsi"/>
          <w:sz w:val="20"/>
          <w:szCs w:val="20"/>
        </w:rPr>
      </w:pPr>
      <w:r w:rsidRPr="001811B0">
        <w:rPr>
          <w:rFonts w:ascii="Gotham" w:hAnsi="Gotham" w:cstheme="minorHAnsi"/>
          <w:sz w:val="20"/>
          <w:szCs w:val="20"/>
        </w:rPr>
        <w:t>Como principal novedad, el límite que excluye la obligación de presentar declaración se eleva de 14.000 a 15.000 euros, en los siguientes supuestos:</w:t>
      </w:r>
    </w:p>
    <w:p w14:paraId="0D7BF74A" w14:textId="09594187" w:rsidR="001811B0" w:rsidRPr="00B31824" w:rsidRDefault="001811B0" w:rsidP="00B31824">
      <w:pPr>
        <w:pStyle w:val="Prrafodelista"/>
        <w:numPr>
          <w:ilvl w:val="1"/>
          <w:numId w:val="18"/>
        </w:numPr>
        <w:spacing w:line="276" w:lineRule="auto"/>
        <w:jc w:val="both"/>
        <w:rPr>
          <w:rFonts w:ascii="Gotham" w:hAnsi="Gotham" w:cstheme="minorHAnsi"/>
          <w:sz w:val="20"/>
          <w:szCs w:val="20"/>
        </w:rPr>
      </w:pPr>
      <w:r w:rsidRPr="00B31824">
        <w:rPr>
          <w:rFonts w:ascii="Gotham" w:hAnsi="Gotham" w:cstheme="minorHAnsi"/>
          <w:sz w:val="20"/>
          <w:szCs w:val="20"/>
        </w:rPr>
        <w:t>Que procedan de más de un pagador.</w:t>
      </w:r>
    </w:p>
    <w:p w14:paraId="67CA79E4" w14:textId="56EE24F9" w:rsidR="001811B0" w:rsidRPr="00B31824" w:rsidRDefault="001811B0" w:rsidP="00B31824">
      <w:pPr>
        <w:pStyle w:val="Prrafodelista"/>
        <w:numPr>
          <w:ilvl w:val="1"/>
          <w:numId w:val="18"/>
        </w:numPr>
        <w:spacing w:line="276" w:lineRule="auto"/>
        <w:jc w:val="both"/>
        <w:rPr>
          <w:rFonts w:ascii="Gotham" w:hAnsi="Gotham" w:cstheme="minorHAnsi"/>
          <w:sz w:val="20"/>
          <w:szCs w:val="20"/>
        </w:rPr>
      </w:pPr>
      <w:r w:rsidRPr="00B31824">
        <w:rPr>
          <w:rFonts w:ascii="Gotham" w:hAnsi="Gotham" w:cstheme="minorHAnsi"/>
          <w:sz w:val="20"/>
          <w:szCs w:val="20"/>
        </w:rPr>
        <w:t>Cuando se perciban pensiones compensatorias del cónyuge o anualidades por alimentos no exentas.</w:t>
      </w:r>
    </w:p>
    <w:p w14:paraId="5DB31FE1" w14:textId="6CA1CFE1" w:rsidR="001811B0" w:rsidRPr="00B31824" w:rsidRDefault="001811B0" w:rsidP="00B31824">
      <w:pPr>
        <w:pStyle w:val="Prrafodelista"/>
        <w:numPr>
          <w:ilvl w:val="1"/>
          <w:numId w:val="18"/>
        </w:numPr>
        <w:spacing w:line="276" w:lineRule="auto"/>
        <w:jc w:val="both"/>
        <w:rPr>
          <w:rFonts w:ascii="Gotham" w:hAnsi="Gotham" w:cstheme="minorHAnsi"/>
          <w:sz w:val="20"/>
          <w:szCs w:val="20"/>
        </w:rPr>
      </w:pPr>
      <w:r w:rsidRPr="00B31824">
        <w:rPr>
          <w:rFonts w:ascii="Gotham" w:hAnsi="Gotham" w:cstheme="minorHAnsi"/>
          <w:sz w:val="20"/>
          <w:szCs w:val="20"/>
        </w:rPr>
        <w:t>Cuando el pagador de los rendimientos del trabajo no esté obligado a practicar retención.</w:t>
      </w:r>
    </w:p>
    <w:p w14:paraId="0664EC38" w14:textId="0F6C52F4" w:rsidR="001811B0" w:rsidRPr="00B31824" w:rsidRDefault="001811B0" w:rsidP="00B31824">
      <w:pPr>
        <w:pStyle w:val="Prrafodelista"/>
        <w:numPr>
          <w:ilvl w:val="1"/>
          <w:numId w:val="18"/>
        </w:numPr>
        <w:spacing w:line="276" w:lineRule="auto"/>
        <w:jc w:val="both"/>
        <w:rPr>
          <w:rFonts w:ascii="Gotham" w:hAnsi="Gotham" w:cstheme="minorHAnsi"/>
          <w:sz w:val="20"/>
          <w:szCs w:val="20"/>
        </w:rPr>
      </w:pPr>
      <w:r w:rsidRPr="00B31824">
        <w:rPr>
          <w:rFonts w:ascii="Gotham" w:hAnsi="Gotham" w:cstheme="minorHAnsi"/>
          <w:sz w:val="20"/>
          <w:szCs w:val="20"/>
        </w:rPr>
        <w:t>Cuando los rendimientos del trabajo se perciban a un tipo de retención fijo</w:t>
      </w:r>
    </w:p>
    <w:p w14:paraId="0F28F389" w14:textId="22D1DF55" w:rsidR="00C20A04" w:rsidRPr="00751574" w:rsidRDefault="001811B0" w:rsidP="001811B0">
      <w:pPr>
        <w:spacing w:line="276" w:lineRule="auto"/>
        <w:ind w:left="720"/>
        <w:jc w:val="both"/>
        <w:rPr>
          <w:rFonts w:ascii="Gotham" w:hAnsi="Gotham" w:cstheme="minorHAnsi"/>
          <w:sz w:val="20"/>
          <w:szCs w:val="20"/>
        </w:rPr>
      </w:pPr>
      <w:r w:rsidRPr="001811B0">
        <w:rPr>
          <w:rFonts w:ascii="Gotham" w:hAnsi="Gotham" w:cstheme="minorHAnsi"/>
          <w:sz w:val="20"/>
          <w:szCs w:val="20"/>
        </w:rPr>
        <w:t>Adicionalmente, con efectos 1 de enero de 2023, estarán obligados a presentar declaración de lava todas aquellas personas que, en cualquier momento del periodo impositivo hubieran sido dadas de alta como trabajadores por cuenta propia (autónomos), con independencia del volumen de facturación.</w:t>
      </w:r>
    </w:p>
    <w:p w14:paraId="6D87BFAD" w14:textId="77777777" w:rsidR="00C20A04" w:rsidRDefault="00C20A04" w:rsidP="00C20A04">
      <w:pPr>
        <w:spacing w:line="276" w:lineRule="auto"/>
        <w:ind w:left="720"/>
        <w:jc w:val="both"/>
        <w:rPr>
          <w:rFonts w:ascii="Gotham" w:hAnsi="Gotham" w:cstheme="minorHAnsi"/>
          <w:sz w:val="20"/>
          <w:szCs w:val="20"/>
        </w:rPr>
      </w:pPr>
    </w:p>
    <w:p w14:paraId="5F9369DF" w14:textId="77777777" w:rsidR="001811B0" w:rsidRDefault="001811B0" w:rsidP="00C20A04">
      <w:pPr>
        <w:spacing w:line="276" w:lineRule="auto"/>
        <w:ind w:left="720"/>
        <w:jc w:val="both"/>
        <w:rPr>
          <w:rFonts w:ascii="Gotham" w:hAnsi="Gotham" w:cstheme="minorHAnsi"/>
          <w:sz w:val="20"/>
          <w:szCs w:val="20"/>
        </w:rPr>
      </w:pPr>
    </w:p>
    <w:p w14:paraId="3438FFA0" w14:textId="77777777" w:rsidR="00B31824" w:rsidRDefault="00B31824" w:rsidP="00C20A04">
      <w:pPr>
        <w:spacing w:line="276" w:lineRule="auto"/>
        <w:ind w:left="720"/>
        <w:jc w:val="both"/>
        <w:rPr>
          <w:rFonts w:ascii="Gotham" w:hAnsi="Gotham" w:cstheme="minorHAnsi"/>
          <w:sz w:val="20"/>
          <w:szCs w:val="20"/>
        </w:rPr>
      </w:pPr>
    </w:p>
    <w:p w14:paraId="113F4BE3" w14:textId="77777777" w:rsidR="001811B0" w:rsidRPr="00751574" w:rsidRDefault="001811B0" w:rsidP="00C20A04">
      <w:pPr>
        <w:spacing w:line="276" w:lineRule="auto"/>
        <w:ind w:left="720"/>
        <w:jc w:val="both"/>
        <w:rPr>
          <w:rFonts w:ascii="Gotham" w:hAnsi="Gotham" w:cstheme="minorHAnsi"/>
          <w:sz w:val="20"/>
          <w:szCs w:val="20"/>
        </w:rPr>
      </w:pPr>
    </w:p>
    <w:p w14:paraId="5107EEE3" w14:textId="45AEC0DE" w:rsidR="001811B0" w:rsidRPr="00B31824" w:rsidRDefault="001811B0" w:rsidP="00B31824">
      <w:pPr>
        <w:pStyle w:val="Prrafodelista"/>
        <w:numPr>
          <w:ilvl w:val="0"/>
          <w:numId w:val="15"/>
        </w:numPr>
        <w:spacing w:line="276" w:lineRule="auto"/>
        <w:jc w:val="both"/>
        <w:rPr>
          <w:rFonts w:ascii="Gotham" w:hAnsi="Gotham" w:cstheme="minorHAnsi"/>
          <w:b/>
          <w:bCs/>
          <w:sz w:val="20"/>
          <w:szCs w:val="20"/>
        </w:rPr>
      </w:pPr>
      <w:r w:rsidRPr="00B31824">
        <w:rPr>
          <w:rFonts w:ascii="Gotham" w:hAnsi="Gotham" w:cstheme="minorHAnsi"/>
          <w:b/>
          <w:bCs/>
          <w:sz w:val="20"/>
          <w:szCs w:val="20"/>
        </w:rPr>
        <w:t>Incremento del tipo impositivo de la base del ahorro</w:t>
      </w:r>
    </w:p>
    <w:p w14:paraId="646923BB" w14:textId="77777777" w:rsidR="00B31824" w:rsidRPr="00B31824" w:rsidRDefault="00B31824" w:rsidP="00B31824">
      <w:pPr>
        <w:spacing w:line="276" w:lineRule="auto"/>
        <w:ind w:left="708"/>
        <w:jc w:val="both"/>
        <w:rPr>
          <w:rFonts w:ascii="Gotham" w:hAnsi="Gotham" w:cstheme="minorHAnsi"/>
          <w:sz w:val="20"/>
          <w:szCs w:val="20"/>
        </w:rPr>
      </w:pPr>
      <w:r w:rsidRPr="00B31824">
        <w:rPr>
          <w:rFonts w:ascii="Gotham" w:hAnsi="Gotham" w:cstheme="minorHAnsi"/>
          <w:sz w:val="20"/>
          <w:szCs w:val="20"/>
        </w:rPr>
        <w:t>Como novedad, a partir de 2023, se añade un nuevo tramo en la escala correspondiente en la base liquidable del ahorro (tanto estatal como autonómica) en casos gananciales patrimoniales.</w:t>
      </w:r>
    </w:p>
    <w:p w14:paraId="6F3BE3E4" w14:textId="308CB4BF" w:rsidR="001811B0" w:rsidRPr="00751574" w:rsidRDefault="00B31824" w:rsidP="00B31824">
      <w:pPr>
        <w:spacing w:line="276" w:lineRule="auto"/>
        <w:ind w:left="708"/>
        <w:jc w:val="both"/>
        <w:rPr>
          <w:rFonts w:ascii="Gotham" w:hAnsi="Gotham" w:cstheme="minorHAnsi"/>
          <w:sz w:val="20"/>
          <w:szCs w:val="20"/>
        </w:rPr>
      </w:pPr>
      <w:r w:rsidRPr="00B31824">
        <w:rPr>
          <w:rFonts w:ascii="Gotham" w:hAnsi="Gotham" w:cstheme="minorHAnsi"/>
          <w:sz w:val="20"/>
          <w:szCs w:val="20"/>
        </w:rPr>
        <w:t>A partir de 300.000 euros de ganancia patrimonial se aplicará un tipo impositivo del 28%.</w:t>
      </w:r>
    </w:p>
    <w:p w14:paraId="24045ECD" w14:textId="623FC79E" w:rsidR="002D3633" w:rsidRPr="00751574" w:rsidRDefault="002D3633" w:rsidP="00B31824">
      <w:pPr>
        <w:numPr>
          <w:ilvl w:val="0"/>
          <w:numId w:val="15"/>
        </w:numPr>
        <w:spacing w:line="276" w:lineRule="auto"/>
        <w:jc w:val="both"/>
        <w:rPr>
          <w:rFonts w:ascii="Gotham" w:hAnsi="Gotham" w:cstheme="minorHAnsi"/>
          <w:b/>
          <w:bCs/>
          <w:sz w:val="20"/>
          <w:szCs w:val="20"/>
        </w:rPr>
      </w:pPr>
      <w:r w:rsidRPr="00751574">
        <w:rPr>
          <w:rFonts w:ascii="Gotham" w:hAnsi="Gotham" w:cstheme="minorHAnsi"/>
          <w:b/>
          <w:bCs/>
          <w:sz w:val="20"/>
          <w:szCs w:val="20"/>
        </w:rPr>
        <w:t>Deducció</w:t>
      </w:r>
      <w:r w:rsidR="00B31824">
        <w:rPr>
          <w:rFonts w:ascii="Gotham" w:hAnsi="Gotham" w:cstheme="minorHAnsi"/>
          <w:b/>
          <w:bCs/>
          <w:sz w:val="20"/>
          <w:szCs w:val="20"/>
        </w:rPr>
        <w:t>n</w:t>
      </w:r>
      <w:r w:rsidRPr="00751574">
        <w:rPr>
          <w:rFonts w:ascii="Gotham" w:hAnsi="Gotham" w:cstheme="minorHAnsi"/>
          <w:b/>
          <w:bCs/>
          <w:sz w:val="20"/>
          <w:szCs w:val="20"/>
        </w:rPr>
        <w:t xml:space="preserve"> </w:t>
      </w:r>
      <w:r w:rsidR="00B31824">
        <w:rPr>
          <w:rFonts w:ascii="Gotham" w:hAnsi="Gotham" w:cstheme="minorHAnsi"/>
          <w:b/>
          <w:bCs/>
          <w:sz w:val="20"/>
          <w:szCs w:val="20"/>
        </w:rPr>
        <w:t>por maternidad</w:t>
      </w:r>
    </w:p>
    <w:p w14:paraId="31F785E4" w14:textId="77777777" w:rsidR="00B31824" w:rsidRPr="00B31824" w:rsidRDefault="00B31824" w:rsidP="00B31824">
      <w:pPr>
        <w:spacing w:line="276" w:lineRule="auto"/>
        <w:ind w:left="708"/>
        <w:jc w:val="both"/>
        <w:rPr>
          <w:rFonts w:ascii="Gotham" w:hAnsi="Gotham" w:cstheme="minorHAnsi"/>
          <w:sz w:val="20"/>
          <w:szCs w:val="20"/>
        </w:rPr>
      </w:pPr>
      <w:r w:rsidRPr="00B31824">
        <w:rPr>
          <w:rFonts w:ascii="Gotham" w:hAnsi="Gotham" w:cstheme="minorHAnsi"/>
          <w:sz w:val="20"/>
          <w:szCs w:val="20"/>
        </w:rPr>
        <w:t>Se ha modificado el requisito para poder disfrutar de la deducción por maternidad.</w:t>
      </w:r>
    </w:p>
    <w:p w14:paraId="187FA785" w14:textId="7FD83D3D" w:rsidR="00B31824" w:rsidRPr="00751574" w:rsidRDefault="00B31824" w:rsidP="00B31824">
      <w:pPr>
        <w:spacing w:line="276" w:lineRule="auto"/>
        <w:ind w:left="708"/>
        <w:jc w:val="both"/>
        <w:rPr>
          <w:rFonts w:ascii="Gotham" w:hAnsi="Gotham" w:cstheme="minorHAnsi"/>
          <w:sz w:val="20"/>
          <w:szCs w:val="20"/>
        </w:rPr>
      </w:pPr>
      <w:r w:rsidRPr="00B31824">
        <w:rPr>
          <w:rFonts w:ascii="Gotham" w:hAnsi="Gotham" w:cstheme="minorHAnsi"/>
          <w:sz w:val="20"/>
          <w:szCs w:val="20"/>
        </w:rPr>
        <w:t>Esta deducción corresponde a las mujeres con hijos menores de tres años, siempre que tengan derecho a deducción del mínimo por descendentes, y hasta que el menor cumpla los tres años, siempre que se cumpla alguno de los requisitos siguientes:</w:t>
      </w:r>
    </w:p>
    <w:p w14:paraId="65560DED" w14:textId="0755C3A4" w:rsidR="00B31824" w:rsidRPr="00B31824" w:rsidRDefault="00B31824" w:rsidP="00B31824">
      <w:pPr>
        <w:pStyle w:val="Prrafodelista"/>
        <w:numPr>
          <w:ilvl w:val="0"/>
          <w:numId w:val="20"/>
        </w:numPr>
        <w:spacing w:line="276" w:lineRule="auto"/>
        <w:jc w:val="both"/>
        <w:rPr>
          <w:rFonts w:ascii="Gotham" w:hAnsi="Gotham" w:cstheme="minorHAnsi"/>
          <w:sz w:val="20"/>
          <w:szCs w:val="20"/>
        </w:rPr>
      </w:pPr>
      <w:r w:rsidRPr="00B31824">
        <w:rPr>
          <w:rFonts w:ascii="Gotham" w:hAnsi="Gotham" w:cstheme="minorHAnsi"/>
          <w:sz w:val="20"/>
          <w:szCs w:val="20"/>
        </w:rPr>
        <w:t>En el momento del nacimiento del menor, perciban prestaciones contributiva o asistencial del paro.</w:t>
      </w:r>
    </w:p>
    <w:p w14:paraId="31613AC1" w14:textId="34BC2D20" w:rsidR="00B31824" w:rsidRPr="00B31824" w:rsidRDefault="00B31824" w:rsidP="00B31824">
      <w:pPr>
        <w:pStyle w:val="Prrafodelista"/>
        <w:numPr>
          <w:ilvl w:val="0"/>
          <w:numId w:val="20"/>
        </w:numPr>
        <w:spacing w:line="276" w:lineRule="auto"/>
        <w:jc w:val="both"/>
        <w:rPr>
          <w:rFonts w:ascii="Gotham" w:hAnsi="Gotham" w:cstheme="minorHAnsi"/>
          <w:sz w:val="20"/>
          <w:szCs w:val="20"/>
        </w:rPr>
      </w:pPr>
      <w:r w:rsidRPr="00B31824">
        <w:rPr>
          <w:rFonts w:ascii="Gotham" w:hAnsi="Gotham" w:cstheme="minorHAnsi"/>
          <w:sz w:val="20"/>
          <w:szCs w:val="20"/>
        </w:rPr>
        <w:t>En el momento del nacimiento, consten dadas de alta al régimen correspondiente de la Seguridad Social o mutualidad.</w:t>
      </w:r>
    </w:p>
    <w:p w14:paraId="45175DD7" w14:textId="7BE0C1A4" w:rsidR="00B31824" w:rsidRDefault="00B31824" w:rsidP="00B31824">
      <w:pPr>
        <w:pStyle w:val="Prrafodelista"/>
        <w:numPr>
          <w:ilvl w:val="0"/>
          <w:numId w:val="20"/>
        </w:numPr>
        <w:spacing w:line="276" w:lineRule="auto"/>
        <w:jc w:val="both"/>
        <w:rPr>
          <w:rFonts w:ascii="Gotham" w:hAnsi="Gotham" w:cstheme="minorHAnsi"/>
          <w:sz w:val="20"/>
          <w:szCs w:val="20"/>
        </w:rPr>
      </w:pPr>
      <w:r w:rsidRPr="00B31824">
        <w:rPr>
          <w:rFonts w:ascii="Gotham" w:hAnsi="Gotham" w:cstheme="minorHAnsi"/>
          <w:sz w:val="20"/>
          <w:szCs w:val="20"/>
        </w:rPr>
        <w:t xml:space="preserve">En cualquier momento posterior </w:t>
      </w:r>
      <w:r>
        <w:rPr>
          <w:rFonts w:ascii="Gotham" w:hAnsi="Gotham" w:cstheme="minorHAnsi"/>
          <w:sz w:val="20"/>
          <w:szCs w:val="20"/>
        </w:rPr>
        <w:t>a</w:t>
      </w:r>
      <w:r w:rsidRPr="00B31824">
        <w:rPr>
          <w:rFonts w:ascii="Gotham" w:hAnsi="Gotham" w:cstheme="minorHAnsi"/>
          <w:sz w:val="20"/>
          <w:szCs w:val="20"/>
        </w:rPr>
        <w:t>l nacimiento, estén dadas de alta a la Seguridad Social o mutualidad con un periodo mínimo de cotización de 30 días.</w:t>
      </w:r>
    </w:p>
    <w:p w14:paraId="2512AFAE" w14:textId="77777777" w:rsidR="00B31824" w:rsidRPr="00B31824" w:rsidRDefault="00B31824" w:rsidP="00B31824">
      <w:pPr>
        <w:pStyle w:val="Prrafodelista"/>
        <w:spacing w:line="276" w:lineRule="auto"/>
        <w:ind w:left="1428"/>
        <w:jc w:val="both"/>
        <w:rPr>
          <w:rFonts w:ascii="Gotham" w:hAnsi="Gotham" w:cstheme="minorHAnsi"/>
          <w:sz w:val="20"/>
          <w:szCs w:val="20"/>
        </w:rPr>
      </w:pPr>
    </w:p>
    <w:p w14:paraId="34866133" w14:textId="1CA979F1" w:rsidR="00B31824" w:rsidRPr="00B31824" w:rsidRDefault="009C4AD0" w:rsidP="00B31824">
      <w:pPr>
        <w:numPr>
          <w:ilvl w:val="0"/>
          <w:numId w:val="15"/>
        </w:numPr>
        <w:spacing w:line="276" w:lineRule="auto"/>
        <w:jc w:val="both"/>
        <w:rPr>
          <w:rFonts w:ascii="Gotham" w:hAnsi="Gotham" w:cstheme="minorHAnsi"/>
          <w:b/>
          <w:bCs/>
          <w:sz w:val="20"/>
          <w:szCs w:val="20"/>
        </w:rPr>
      </w:pPr>
      <w:r w:rsidRPr="00751574">
        <w:rPr>
          <w:rFonts w:ascii="Gotham" w:hAnsi="Gotham" w:cstheme="minorHAnsi"/>
          <w:b/>
          <w:bCs/>
          <w:sz w:val="20"/>
          <w:szCs w:val="20"/>
        </w:rPr>
        <w:t>Deducció</w:t>
      </w:r>
      <w:r w:rsidR="00B31824">
        <w:rPr>
          <w:rFonts w:ascii="Gotham" w:hAnsi="Gotham" w:cstheme="minorHAnsi"/>
          <w:b/>
          <w:bCs/>
          <w:sz w:val="20"/>
          <w:szCs w:val="20"/>
        </w:rPr>
        <w:t>n por obras de mejora de la eficiencia energética de las viviendas</w:t>
      </w:r>
      <w:r w:rsidRPr="00B31824">
        <w:rPr>
          <w:rFonts w:ascii="Gotham" w:hAnsi="Gotham" w:cstheme="minorHAnsi"/>
          <w:b/>
          <w:bCs/>
          <w:sz w:val="20"/>
          <w:szCs w:val="20"/>
        </w:rPr>
        <w:t xml:space="preserve"> </w:t>
      </w:r>
    </w:p>
    <w:p w14:paraId="78085200" w14:textId="2F92184E" w:rsidR="00B31824" w:rsidRPr="00751574" w:rsidRDefault="00B31824" w:rsidP="00C20A04">
      <w:pPr>
        <w:spacing w:line="276" w:lineRule="auto"/>
        <w:ind w:left="720"/>
        <w:jc w:val="both"/>
        <w:rPr>
          <w:rFonts w:ascii="Gotham" w:hAnsi="Gotham" w:cstheme="minorHAnsi"/>
          <w:sz w:val="20"/>
          <w:szCs w:val="20"/>
        </w:rPr>
      </w:pPr>
      <w:r w:rsidRPr="00B31824">
        <w:rPr>
          <w:rFonts w:ascii="Gotham" w:hAnsi="Gotham" w:cstheme="minorHAnsi"/>
          <w:sz w:val="20"/>
          <w:szCs w:val="20"/>
        </w:rPr>
        <w:t>En relación a la deducción por obras de mejora de eficiencia energética, se ha prorrogado el plazo para poder practicar la deducción en IRPF, hasta el 31 de diciembre de 2024.</w:t>
      </w:r>
    </w:p>
    <w:p w14:paraId="39BD08B8" w14:textId="079F54F4" w:rsidR="002D3633" w:rsidRPr="00751574" w:rsidRDefault="00F23754" w:rsidP="00751574">
      <w:pPr>
        <w:numPr>
          <w:ilvl w:val="0"/>
          <w:numId w:val="15"/>
        </w:numPr>
        <w:spacing w:line="276" w:lineRule="auto"/>
        <w:jc w:val="both"/>
        <w:rPr>
          <w:rFonts w:ascii="Gotham" w:hAnsi="Gotham" w:cstheme="minorHAnsi"/>
          <w:b/>
          <w:bCs/>
          <w:sz w:val="20"/>
          <w:szCs w:val="20"/>
        </w:rPr>
      </w:pPr>
      <w:r w:rsidRPr="00751574">
        <w:rPr>
          <w:rFonts w:ascii="Gotham" w:hAnsi="Gotham" w:cstheme="minorHAnsi"/>
          <w:b/>
          <w:bCs/>
          <w:sz w:val="20"/>
          <w:szCs w:val="20"/>
        </w:rPr>
        <w:t>Deducció</w:t>
      </w:r>
      <w:r w:rsidR="00B31824">
        <w:rPr>
          <w:rFonts w:ascii="Gotham" w:hAnsi="Gotham" w:cstheme="minorHAnsi"/>
          <w:b/>
          <w:bCs/>
          <w:sz w:val="20"/>
          <w:szCs w:val="20"/>
        </w:rPr>
        <w:t>n por inversión en empresas de nueva o reciente creación</w:t>
      </w:r>
      <w:r w:rsidRPr="00751574">
        <w:rPr>
          <w:rFonts w:ascii="Gotham" w:hAnsi="Gotham" w:cstheme="minorHAnsi"/>
          <w:b/>
          <w:bCs/>
          <w:sz w:val="20"/>
          <w:szCs w:val="20"/>
        </w:rPr>
        <w:t xml:space="preserve"> </w:t>
      </w:r>
    </w:p>
    <w:p w14:paraId="14BBDD9E" w14:textId="719D0F6D" w:rsidR="00B31824" w:rsidRPr="00751574" w:rsidRDefault="00B31824" w:rsidP="00C20A04">
      <w:pPr>
        <w:spacing w:line="276" w:lineRule="auto"/>
        <w:ind w:left="720"/>
        <w:jc w:val="both"/>
        <w:rPr>
          <w:rFonts w:ascii="Gotham" w:hAnsi="Gotham" w:cstheme="minorHAnsi"/>
          <w:sz w:val="20"/>
          <w:szCs w:val="20"/>
        </w:rPr>
      </w:pPr>
      <w:r w:rsidRPr="00B31824">
        <w:rPr>
          <w:rFonts w:ascii="Gotham" w:hAnsi="Gotham" w:cstheme="minorHAnsi"/>
          <w:sz w:val="20"/>
          <w:szCs w:val="20"/>
        </w:rPr>
        <w:t>Con efectos del 1 de enero de 2023, todas aquellas inversiones que se hayan realizado en el capital de empresas de nueva o reciente creación disfrutarán de un incremento en la base máxima de deducción, que pasa de 60.000 euros a 100.000 euros, con un incremento del porcentaje de deducción del 30% existente hasta ahora, al 50%.</w:t>
      </w:r>
    </w:p>
    <w:p w14:paraId="24B08205" w14:textId="1919EA4F" w:rsidR="00B31824" w:rsidRPr="00751574" w:rsidRDefault="00B31824" w:rsidP="00C20A04">
      <w:pPr>
        <w:spacing w:line="276" w:lineRule="auto"/>
        <w:ind w:left="720"/>
        <w:jc w:val="both"/>
        <w:rPr>
          <w:rFonts w:ascii="Gotham" w:hAnsi="Gotham" w:cstheme="minorHAnsi"/>
          <w:sz w:val="20"/>
          <w:szCs w:val="20"/>
        </w:rPr>
      </w:pPr>
      <w:r w:rsidRPr="00B31824">
        <w:rPr>
          <w:rFonts w:ascii="Gotham" w:hAnsi="Gotham" w:cstheme="minorHAnsi"/>
          <w:sz w:val="20"/>
          <w:szCs w:val="20"/>
        </w:rPr>
        <w:t>También hay novedades en materia de deducción por aportaciones a planes de pensiones.</w:t>
      </w:r>
    </w:p>
    <w:p w14:paraId="7AF823CB" w14:textId="6703F70B" w:rsidR="00B31824" w:rsidRPr="00B31824" w:rsidRDefault="00B31824" w:rsidP="00B31824">
      <w:pPr>
        <w:pStyle w:val="Prrafodelista"/>
        <w:numPr>
          <w:ilvl w:val="0"/>
          <w:numId w:val="20"/>
        </w:numPr>
        <w:spacing w:line="276" w:lineRule="auto"/>
        <w:jc w:val="both"/>
        <w:rPr>
          <w:rFonts w:ascii="Gotham" w:hAnsi="Gotham" w:cstheme="minorHAnsi"/>
          <w:sz w:val="20"/>
          <w:szCs w:val="20"/>
        </w:rPr>
      </w:pPr>
      <w:r w:rsidRPr="00B31824">
        <w:rPr>
          <w:rFonts w:ascii="Gotham" w:hAnsi="Gotham" w:cstheme="minorHAnsi"/>
          <w:sz w:val="20"/>
          <w:szCs w:val="20"/>
        </w:rPr>
        <w:t>En aportaciones a planes de pensiones ofrecidas por las empresas a sus trabajadores, el límite se permite la deducción por aportaciones a planes de pensiones de empresa hasta un máximo de 8.500 euros.</w:t>
      </w:r>
    </w:p>
    <w:p w14:paraId="56AF66F7" w14:textId="31103AE7" w:rsidR="00C20A04" w:rsidRPr="008317FC" w:rsidRDefault="00B31824" w:rsidP="00B31824">
      <w:pPr>
        <w:pStyle w:val="Prrafodelista"/>
        <w:numPr>
          <w:ilvl w:val="0"/>
          <w:numId w:val="20"/>
        </w:numPr>
        <w:spacing w:line="276" w:lineRule="auto"/>
        <w:jc w:val="both"/>
        <w:rPr>
          <w:rFonts w:ascii="Gotham" w:hAnsi="Gotham" w:cstheme="minorHAnsi"/>
          <w:sz w:val="20"/>
          <w:szCs w:val="20"/>
        </w:rPr>
      </w:pPr>
      <w:r w:rsidRPr="00B31824">
        <w:rPr>
          <w:rFonts w:ascii="Gotham" w:hAnsi="Gotham" w:cstheme="minorHAnsi"/>
          <w:sz w:val="20"/>
          <w:szCs w:val="20"/>
        </w:rPr>
        <w:t>El contribuyente puede aportar y deducirse un máximo de 1.500 euros en planes de pensiones individuales o el 30% de los rendimientos del trabajo o actividades económicas.</w:t>
      </w:r>
    </w:p>
    <w:p w14:paraId="0C2FA4E9" w14:textId="77777777" w:rsidR="00C20A04" w:rsidRPr="008317FC" w:rsidRDefault="00C20A04" w:rsidP="00C20A04">
      <w:pPr>
        <w:spacing w:line="276" w:lineRule="auto"/>
        <w:jc w:val="both"/>
        <w:rPr>
          <w:rFonts w:ascii="Gotham" w:hAnsi="Gotham" w:cstheme="minorHAnsi"/>
          <w:sz w:val="20"/>
          <w:szCs w:val="20"/>
        </w:rPr>
      </w:pPr>
    </w:p>
    <w:p w14:paraId="2855E987" w14:textId="77777777" w:rsidR="00C20A04" w:rsidRDefault="00C20A04" w:rsidP="00C20A04">
      <w:pPr>
        <w:spacing w:line="276" w:lineRule="auto"/>
        <w:jc w:val="both"/>
        <w:rPr>
          <w:rFonts w:ascii="Gotham" w:hAnsi="Gotham" w:cstheme="minorHAnsi"/>
          <w:sz w:val="20"/>
          <w:szCs w:val="20"/>
        </w:rPr>
      </w:pPr>
    </w:p>
    <w:p w14:paraId="4D70CB59" w14:textId="77777777" w:rsidR="00B31824" w:rsidRDefault="00B31824" w:rsidP="00C20A04">
      <w:pPr>
        <w:spacing w:line="276" w:lineRule="auto"/>
        <w:jc w:val="both"/>
        <w:rPr>
          <w:rFonts w:ascii="Gotham" w:hAnsi="Gotham" w:cstheme="minorHAnsi"/>
          <w:sz w:val="20"/>
          <w:szCs w:val="20"/>
        </w:rPr>
      </w:pPr>
    </w:p>
    <w:p w14:paraId="4C0622E8" w14:textId="77777777" w:rsidR="00C20A04" w:rsidRPr="008317FC" w:rsidRDefault="00C20A04" w:rsidP="00C20A04">
      <w:pPr>
        <w:spacing w:line="276" w:lineRule="auto"/>
        <w:jc w:val="both"/>
        <w:rPr>
          <w:rFonts w:ascii="Gotham" w:hAnsi="Gotham" w:cstheme="minorHAnsi"/>
          <w:sz w:val="20"/>
          <w:szCs w:val="20"/>
        </w:rPr>
      </w:pPr>
    </w:p>
    <w:p w14:paraId="7E001A76" w14:textId="77777777" w:rsidR="00C20A04" w:rsidRPr="008317FC" w:rsidRDefault="00C20A04" w:rsidP="00C20A04">
      <w:pPr>
        <w:spacing w:line="276" w:lineRule="auto"/>
        <w:jc w:val="both"/>
        <w:rPr>
          <w:rFonts w:ascii="Gotham" w:hAnsi="Gotham" w:cstheme="minorHAnsi"/>
          <w:sz w:val="20"/>
          <w:szCs w:val="20"/>
        </w:rPr>
      </w:pPr>
    </w:p>
    <w:p w14:paraId="571C3E53" w14:textId="532BC684" w:rsidR="00D65EAB" w:rsidRPr="008317FC" w:rsidRDefault="003176F3" w:rsidP="00C20A04">
      <w:pPr>
        <w:spacing w:line="276" w:lineRule="auto"/>
        <w:rPr>
          <w:rFonts w:ascii="MADE Canvas" w:hAnsi="MADE Canvas" w:cstheme="minorHAnsi"/>
          <w:sz w:val="28"/>
          <w:szCs w:val="28"/>
        </w:rPr>
      </w:pPr>
      <w:r w:rsidRPr="008317FC">
        <w:rPr>
          <w:rFonts w:ascii="MADE Canvas" w:hAnsi="MADE Canvas" w:cstheme="minorHAnsi"/>
          <w:sz w:val="28"/>
          <w:szCs w:val="28"/>
        </w:rPr>
        <w:t>Pregunt</w:t>
      </w:r>
      <w:r w:rsidR="000D0026">
        <w:rPr>
          <w:rFonts w:ascii="MADE Canvas" w:hAnsi="MADE Canvas" w:cstheme="minorHAnsi"/>
          <w:sz w:val="28"/>
          <w:szCs w:val="28"/>
        </w:rPr>
        <w:t>a</w:t>
      </w:r>
      <w:r w:rsidRPr="008317FC">
        <w:rPr>
          <w:rFonts w:ascii="MADE Canvas" w:hAnsi="MADE Canvas" w:cstheme="minorHAnsi"/>
          <w:sz w:val="28"/>
          <w:szCs w:val="28"/>
        </w:rPr>
        <w:t>s fre</w:t>
      </w:r>
      <w:r w:rsidR="000D0026">
        <w:rPr>
          <w:rFonts w:ascii="MADE Canvas" w:hAnsi="MADE Canvas" w:cstheme="minorHAnsi"/>
          <w:sz w:val="28"/>
          <w:szCs w:val="28"/>
        </w:rPr>
        <w:t>cuentes</w:t>
      </w:r>
    </w:p>
    <w:p w14:paraId="4D33616A" w14:textId="77777777" w:rsidR="000D0026" w:rsidRDefault="000D0026" w:rsidP="00C20A04">
      <w:pPr>
        <w:spacing w:line="276" w:lineRule="auto"/>
        <w:jc w:val="both"/>
        <w:rPr>
          <w:rFonts w:ascii="Gotham" w:hAnsi="Gotham" w:cstheme="minorHAnsi"/>
          <w:b/>
          <w:bCs/>
          <w:sz w:val="20"/>
          <w:szCs w:val="20"/>
        </w:rPr>
      </w:pPr>
      <w:r>
        <w:rPr>
          <w:rFonts w:ascii="Gotham" w:hAnsi="Gotham" w:cstheme="minorHAnsi"/>
          <w:b/>
          <w:bCs/>
          <w:sz w:val="20"/>
          <w:szCs w:val="20"/>
        </w:rPr>
        <w:t>¿</w:t>
      </w:r>
      <w:r w:rsidRPr="000D0026">
        <w:rPr>
          <w:rFonts w:ascii="Gotham" w:hAnsi="Gotham" w:cstheme="minorHAnsi"/>
          <w:b/>
          <w:bCs/>
          <w:sz w:val="20"/>
          <w:szCs w:val="20"/>
        </w:rPr>
        <w:t>Puedo presentar la declaración de la renta de manera voluntaria?</w:t>
      </w:r>
    </w:p>
    <w:p w14:paraId="6F5293CB" w14:textId="1E9E01D4" w:rsidR="000D0026" w:rsidRDefault="000D0026" w:rsidP="00C20A04">
      <w:pPr>
        <w:spacing w:line="276" w:lineRule="auto"/>
        <w:jc w:val="both"/>
        <w:rPr>
          <w:rFonts w:ascii="Gotham" w:hAnsi="Gotham" w:cstheme="minorHAnsi"/>
          <w:sz w:val="20"/>
          <w:szCs w:val="20"/>
        </w:rPr>
      </w:pPr>
      <w:r w:rsidRPr="000D0026">
        <w:rPr>
          <w:rFonts w:ascii="Gotham" w:hAnsi="Gotham" w:cstheme="minorHAnsi"/>
          <w:sz w:val="20"/>
          <w:szCs w:val="20"/>
        </w:rPr>
        <w:t>Aunque no se hayan superado los límites establecidos y, por lo tanto, no estés obligado a hacer la declaración, se recomienda comprobar cuál sería el resultado en el caso de presentarla, puesto que, en la gran mayoría de los casos, sale como resultado un importe a devolver de Hacienda al contribuyente y se tiene derecho a solicitar la devolución de los impuestos pagados de más. Por el contrario, si vemos que el resultado es a pagar, no presentaremos la declaración, puesto que no estamos obligados.</w:t>
      </w:r>
    </w:p>
    <w:p w14:paraId="65044BA3" w14:textId="70D6860D" w:rsidR="00751574" w:rsidRPr="00751574" w:rsidRDefault="00751574" w:rsidP="00751574">
      <w:pPr>
        <w:spacing w:line="276" w:lineRule="auto"/>
        <w:jc w:val="both"/>
        <w:rPr>
          <w:rFonts w:ascii="Gotham" w:hAnsi="Gotham" w:cstheme="minorHAnsi"/>
          <w:b/>
          <w:bCs/>
          <w:sz w:val="20"/>
          <w:szCs w:val="20"/>
        </w:rPr>
      </w:pPr>
      <w:r w:rsidRPr="00751574">
        <w:rPr>
          <w:rFonts w:ascii="Gotham" w:hAnsi="Gotham" w:cstheme="minorHAnsi"/>
          <w:b/>
          <w:bCs/>
          <w:sz w:val="20"/>
          <w:szCs w:val="20"/>
        </w:rPr>
        <w:t xml:space="preserve">Si presento la declaración de la renta de forma voluntaria, </w:t>
      </w:r>
      <w:r>
        <w:rPr>
          <w:rFonts w:ascii="Gotham" w:hAnsi="Gotham" w:cstheme="minorHAnsi"/>
          <w:b/>
          <w:bCs/>
          <w:sz w:val="20"/>
          <w:szCs w:val="20"/>
        </w:rPr>
        <w:t>¿</w:t>
      </w:r>
      <w:r w:rsidRPr="00751574">
        <w:rPr>
          <w:rFonts w:ascii="Gotham" w:hAnsi="Gotham" w:cstheme="minorHAnsi"/>
          <w:b/>
          <w:bCs/>
          <w:sz w:val="20"/>
          <w:szCs w:val="20"/>
        </w:rPr>
        <w:t>tendré obligación de presentarla en lo sucesivo?</w:t>
      </w:r>
    </w:p>
    <w:p w14:paraId="2625A6F8" w14:textId="34E00359" w:rsidR="00751574" w:rsidRPr="008317FC" w:rsidRDefault="00751574" w:rsidP="00C20A04">
      <w:pPr>
        <w:spacing w:line="276" w:lineRule="auto"/>
        <w:jc w:val="both"/>
        <w:rPr>
          <w:rFonts w:ascii="Gotham" w:hAnsi="Gotham" w:cstheme="minorHAnsi"/>
          <w:sz w:val="20"/>
          <w:szCs w:val="20"/>
        </w:rPr>
      </w:pPr>
      <w:r w:rsidRPr="00751574">
        <w:rPr>
          <w:rFonts w:ascii="Gotham" w:hAnsi="Gotham" w:cstheme="minorHAnsi"/>
          <w:sz w:val="20"/>
          <w:szCs w:val="20"/>
        </w:rPr>
        <w:t>Hay contribuyentes que no están obligados a presentar la renta pero que necesitan acreditar el nivel de ingresos por algún motivo</w:t>
      </w:r>
      <w:r>
        <w:rPr>
          <w:rFonts w:ascii="Gotham" w:hAnsi="Gotham" w:cstheme="minorHAnsi"/>
          <w:sz w:val="20"/>
          <w:szCs w:val="20"/>
        </w:rPr>
        <w:t xml:space="preserve">, </w:t>
      </w:r>
      <w:proofErr w:type="gramStart"/>
      <w:r>
        <w:rPr>
          <w:rFonts w:ascii="Gotham" w:hAnsi="Gotham" w:cstheme="minorHAnsi"/>
          <w:sz w:val="20"/>
          <w:szCs w:val="20"/>
        </w:rPr>
        <w:t>como</w:t>
      </w:r>
      <w:proofErr w:type="gramEnd"/>
      <w:r w:rsidRPr="00751574">
        <w:rPr>
          <w:rFonts w:ascii="Gotham" w:hAnsi="Gotham" w:cstheme="minorHAnsi"/>
          <w:sz w:val="20"/>
          <w:szCs w:val="20"/>
        </w:rPr>
        <w:t xml:space="preserve"> por ejemplo, para solicitar ayudas o becas, en estos casos, la declaración también se puede presentar de forma voluntaria y en el plazo indicado. Hay que puntualizar que el hecho de presentar la declaración de la renta un año, no comporta estar obligado a hacerla en años posteriores si no se superan cada año los límites establecidos.</w:t>
      </w:r>
    </w:p>
    <w:p w14:paraId="0F88B94D" w14:textId="6A015226" w:rsidR="00751574" w:rsidRPr="008317FC" w:rsidRDefault="00751574" w:rsidP="00C20A04">
      <w:pPr>
        <w:spacing w:line="276" w:lineRule="auto"/>
        <w:jc w:val="both"/>
        <w:rPr>
          <w:rFonts w:ascii="Gotham" w:hAnsi="Gotham" w:cstheme="minorHAnsi"/>
          <w:b/>
          <w:bCs/>
          <w:sz w:val="20"/>
          <w:szCs w:val="20"/>
        </w:rPr>
      </w:pPr>
      <w:r w:rsidRPr="00751574">
        <w:rPr>
          <w:rFonts w:ascii="Gotham" w:hAnsi="Gotham" w:cstheme="minorHAnsi"/>
          <w:b/>
          <w:bCs/>
          <w:sz w:val="20"/>
          <w:szCs w:val="20"/>
        </w:rPr>
        <w:t>Si tengo pareja, ¿es preferible hacer la declaración de la renta conjunta o individual?</w:t>
      </w:r>
    </w:p>
    <w:p w14:paraId="191C52CF" w14:textId="4C8D1DCF" w:rsidR="00751574" w:rsidRPr="008317FC" w:rsidRDefault="00751574" w:rsidP="00C20A04">
      <w:pPr>
        <w:spacing w:line="276" w:lineRule="auto"/>
        <w:jc w:val="both"/>
        <w:rPr>
          <w:rFonts w:ascii="Gotham" w:hAnsi="Gotham" w:cstheme="minorHAnsi"/>
          <w:sz w:val="20"/>
          <w:szCs w:val="20"/>
        </w:rPr>
      </w:pPr>
      <w:r w:rsidRPr="00751574">
        <w:rPr>
          <w:rFonts w:ascii="Gotham" w:hAnsi="Gotham" w:cstheme="minorHAnsi"/>
          <w:sz w:val="20"/>
          <w:szCs w:val="20"/>
        </w:rPr>
        <w:t>Los contribuyentes casados pueden optar para hacer la declaración de la renta individual cada uno de ellos o conjunta. Quedan excluidas de esta opción las parejas de hecho, que no tienen derecho a optar por la tributación conjunta. También pueden optar para hacerla conjunta:</w:t>
      </w:r>
    </w:p>
    <w:p w14:paraId="6DEF8CF0" w14:textId="77777777" w:rsidR="00751574" w:rsidRPr="00751574" w:rsidRDefault="00751574" w:rsidP="00751574">
      <w:pPr>
        <w:spacing w:line="276" w:lineRule="auto"/>
        <w:jc w:val="both"/>
        <w:rPr>
          <w:rFonts w:ascii="Gotham" w:hAnsi="Gotham" w:cstheme="minorHAnsi"/>
          <w:sz w:val="20"/>
          <w:szCs w:val="20"/>
        </w:rPr>
      </w:pPr>
      <w:r w:rsidRPr="00751574">
        <w:rPr>
          <w:rFonts w:ascii="Gotham" w:hAnsi="Gotham" w:cstheme="minorHAnsi"/>
          <w:sz w:val="20"/>
          <w:szCs w:val="20"/>
        </w:rPr>
        <w:t>• Las familias monoparentales con sus hijos.</w:t>
      </w:r>
    </w:p>
    <w:p w14:paraId="68BD5FC5" w14:textId="19FEC980" w:rsidR="00751574" w:rsidRPr="008317FC" w:rsidRDefault="00751574" w:rsidP="00751574">
      <w:pPr>
        <w:spacing w:line="276" w:lineRule="auto"/>
        <w:jc w:val="both"/>
        <w:rPr>
          <w:rFonts w:ascii="Gotham" w:hAnsi="Gotham" w:cstheme="minorHAnsi"/>
          <w:sz w:val="20"/>
          <w:szCs w:val="20"/>
        </w:rPr>
      </w:pPr>
      <w:r w:rsidRPr="00751574">
        <w:rPr>
          <w:rFonts w:ascii="Gotham" w:hAnsi="Gotham" w:cstheme="minorHAnsi"/>
          <w:sz w:val="20"/>
          <w:szCs w:val="20"/>
        </w:rPr>
        <w:t>• Las familias formadas por el padre o la madre con todos los hijos que convivan con uno u otro en casos de separación legal o en casos en que no haya vínculo matrimonial. No se aplicará esta reducción si el padre y la madre conviven en la misma casa.</w:t>
      </w:r>
    </w:p>
    <w:p w14:paraId="1C15D6C9" w14:textId="77777777" w:rsidR="00751574" w:rsidRDefault="00751574" w:rsidP="00751574">
      <w:pPr>
        <w:spacing w:line="276" w:lineRule="auto"/>
        <w:jc w:val="both"/>
        <w:rPr>
          <w:rFonts w:ascii="Gotham" w:hAnsi="Gotham" w:cstheme="minorHAnsi"/>
          <w:sz w:val="20"/>
          <w:szCs w:val="20"/>
        </w:rPr>
      </w:pPr>
      <w:r w:rsidRPr="00751574">
        <w:rPr>
          <w:rFonts w:ascii="Gotham" w:hAnsi="Gotham" w:cstheme="minorHAnsi"/>
          <w:sz w:val="20"/>
          <w:szCs w:val="20"/>
        </w:rPr>
        <w:t>En la tributación conjunta, todos los miembros de la unidad familiar declaran conjuntamente sus rentas. Una vez sumadas las rentas, se aplicarán las siguientes reducciones adicionales:</w:t>
      </w:r>
    </w:p>
    <w:p w14:paraId="6DCC92AE" w14:textId="77777777" w:rsidR="00751574" w:rsidRPr="00751574" w:rsidRDefault="00751574" w:rsidP="00751574">
      <w:pPr>
        <w:spacing w:line="276" w:lineRule="auto"/>
        <w:jc w:val="both"/>
        <w:rPr>
          <w:rFonts w:ascii="Gotham" w:hAnsi="Gotham" w:cstheme="minorHAnsi"/>
          <w:sz w:val="20"/>
          <w:szCs w:val="20"/>
        </w:rPr>
      </w:pPr>
      <w:r w:rsidRPr="00751574">
        <w:rPr>
          <w:rFonts w:ascii="Gotham" w:hAnsi="Gotham" w:cstheme="minorHAnsi"/>
          <w:sz w:val="20"/>
          <w:szCs w:val="20"/>
        </w:rPr>
        <w:t>• Reducción de 3.400 euros para los matrimonios que hagan la declaración conjunta.</w:t>
      </w:r>
    </w:p>
    <w:p w14:paraId="1EAC3AD7" w14:textId="6CB2297B" w:rsidR="00751574" w:rsidRPr="008317FC" w:rsidRDefault="00751574" w:rsidP="00C20A04">
      <w:pPr>
        <w:spacing w:line="276" w:lineRule="auto"/>
        <w:jc w:val="both"/>
        <w:rPr>
          <w:rFonts w:ascii="Gotham" w:hAnsi="Gotham" w:cstheme="minorHAnsi"/>
          <w:sz w:val="20"/>
          <w:szCs w:val="20"/>
        </w:rPr>
      </w:pPr>
      <w:r w:rsidRPr="00751574">
        <w:rPr>
          <w:rFonts w:ascii="Gotham" w:hAnsi="Gotham" w:cstheme="minorHAnsi"/>
          <w:sz w:val="20"/>
          <w:szCs w:val="20"/>
        </w:rPr>
        <w:t>• Reducción de 2.150 euros para las familias monoparentales.</w:t>
      </w:r>
    </w:p>
    <w:p w14:paraId="71979D6D" w14:textId="77777777" w:rsidR="00751574" w:rsidRPr="00751574" w:rsidRDefault="00751574" w:rsidP="00751574">
      <w:pPr>
        <w:spacing w:line="276" w:lineRule="auto"/>
        <w:jc w:val="both"/>
        <w:rPr>
          <w:rFonts w:ascii="Gotham" w:hAnsi="Gotham" w:cstheme="minorHAnsi"/>
          <w:sz w:val="20"/>
          <w:szCs w:val="20"/>
        </w:rPr>
      </w:pPr>
      <w:r w:rsidRPr="00751574">
        <w:rPr>
          <w:rFonts w:ascii="Gotham" w:hAnsi="Gotham" w:cstheme="minorHAnsi"/>
          <w:sz w:val="20"/>
          <w:szCs w:val="20"/>
        </w:rPr>
        <w:t>Estas reducciones no existen en la declaración individual.</w:t>
      </w:r>
    </w:p>
    <w:p w14:paraId="607F5BF3" w14:textId="77777777" w:rsidR="00751574" w:rsidRPr="00751574" w:rsidRDefault="00751574" w:rsidP="00751574">
      <w:pPr>
        <w:spacing w:line="276" w:lineRule="auto"/>
        <w:jc w:val="both"/>
        <w:rPr>
          <w:rFonts w:ascii="Gotham" w:hAnsi="Gotham" w:cstheme="minorHAnsi"/>
          <w:sz w:val="20"/>
          <w:szCs w:val="20"/>
        </w:rPr>
      </w:pPr>
      <w:r w:rsidRPr="00751574">
        <w:rPr>
          <w:rFonts w:ascii="Gotham" w:hAnsi="Gotham" w:cstheme="minorHAnsi"/>
          <w:sz w:val="20"/>
          <w:szCs w:val="20"/>
        </w:rPr>
        <w:t>Como norma general, solo sale por anticipado hacer la declaración conjunta cuando tan solo uno de los miembros de la familia tiene ingresos. Si más de un miembro obtiene rendimientos, la declaración conjunta sale más perjudicial, puesto que la suma de los dos ingresos hace subir la tributación de forma considerable.</w:t>
      </w:r>
    </w:p>
    <w:p w14:paraId="00557CDC" w14:textId="00AE3C1B" w:rsidR="00751574" w:rsidRPr="00751574" w:rsidRDefault="00751574" w:rsidP="00751574">
      <w:pPr>
        <w:spacing w:line="276" w:lineRule="auto"/>
        <w:jc w:val="both"/>
        <w:rPr>
          <w:rFonts w:ascii="Gotham" w:hAnsi="Gotham" w:cstheme="minorHAnsi"/>
          <w:sz w:val="20"/>
          <w:szCs w:val="20"/>
        </w:rPr>
      </w:pPr>
      <w:r w:rsidRPr="00751574">
        <w:rPr>
          <w:rFonts w:ascii="Gotham" w:hAnsi="Gotham" w:cstheme="minorHAnsi"/>
          <w:sz w:val="20"/>
          <w:szCs w:val="20"/>
        </w:rPr>
        <w:t>Ante la duda de si sale por anticipado o no optar por la tributación conjunta, se recomienda hacer un cálculo de los dos escenarios y elegir el que fiscalmente salga mejor, es decir, el que nos haga pagar menos impuestos.</w:t>
      </w:r>
      <w:r>
        <w:rPr>
          <w:rFonts w:ascii="Gotham" w:hAnsi="Gotham" w:cstheme="minorHAnsi"/>
          <w:sz w:val="20"/>
          <w:szCs w:val="20"/>
        </w:rPr>
        <w:t xml:space="preserve"> </w:t>
      </w:r>
      <w:r w:rsidRPr="00751574">
        <w:rPr>
          <w:rFonts w:ascii="Gotham" w:hAnsi="Gotham" w:cstheme="minorHAnsi"/>
          <w:sz w:val="20"/>
          <w:szCs w:val="20"/>
        </w:rPr>
        <w:t>Para cualquier duda o aclaración, puedes contactar con nuestro Departamento Fiscal (cinc@cinc.es).</w:t>
      </w:r>
    </w:p>
    <w:p w14:paraId="0169E921" w14:textId="59B4B74E" w:rsidR="00D65EAB" w:rsidRPr="00D65EAB" w:rsidRDefault="00751574" w:rsidP="00751574">
      <w:pPr>
        <w:spacing w:line="276" w:lineRule="auto"/>
        <w:jc w:val="both"/>
        <w:rPr>
          <w:rFonts w:ascii="Gotham" w:hAnsi="Gotham" w:cstheme="minorHAnsi"/>
          <w:sz w:val="20"/>
          <w:szCs w:val="20"/>
          <w:lang w:val="ca-ES"/>
        </w:rPr>
      </w:pPr>
      <w:r w:rsidRPr="00751574">
        <w:rPr>
          <w:rFonts w:ascii="Gotham" w:hAnsi="Gotham" w:cstheme="minorHAnsi"/>
          <w:sz w:val="20"/>
          <w:szCs w:val="20"/>
        </w:rPr>
        <w:t>Muy cordialmente, CINC Asesoría de Empresas.</w:t>
      </w:r>
    </w:p>
    <w:sectPr w:rsidR="00D65EAB" w:rsidRPr="00D65EAB">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39AA2" w14:textId="77777777" w:rsidR="007D4CFE" w:rsidRPr="008317FC" w:rsidRDefault="007D4CFE" w:rsidP="00A2758E">
      <w:pPr>
        <w:spacing w:after="0" w:line="240" w:lineRule="auto"/>
      </w:pPr>
      <w:r w:rsidRPr="008317FC">
        <w:separator/>
      </w:r>
    </w:p>
  </w:endnote>
  <w:endnote w:type="continuationSeparator" w:id="0">
    <w:p w14:paraId="46DA0755" w14:textId="77777777" w:rsidR="007D4CFE" w:rsidRPr="008317FC" w:rsidRDefault="007D4CFE" w:rsidP="00A2758E">
      <w:pPr>
        <w:spacing w:after="0" w:line="240" w:lineRule="auto"/>
      </w:pPr>
      <w:r w:rsidRPr="008317F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w:panose1 w:val="02000504050000020004"/>
    <w:charset w:val="00"/>
    <w:family w:val="auto"/>
    <w:pitch w:val="variable"/>
    <w:sig w:usb0="800000A7" w:usb1="00000000" w:usb2="00000000" w:usb3="00000000" w:csb0="00000009" w:csb1="00000000"/>
  </w:font>
  <w:font w:name="Calibri">
    <w:panose1 w:val="020F0502020204030204"/>
    <w:charset w:val="00"/>
    <w:family w:val="swiss"/>
    <w:pitch w:val="variable"/>
    <w:sig w:usb0="E4002EFF" w:usb1="C200247B" w:usb2="00000009" w:usb3="00000000" w:csb0="000001FF" w:csb1="00000000"/>
  </w:font>
  <w:font w:name="MADE Canvas">
    <w:panose1 w:val="02000503000000020004"/>
    <w:charset w:val="00"/>
    <w:family w:val="modern"/>
    <w:notTrueType/>
    <w:pitch w:val="variable"/>
    <w:sig w:usb0="A000002F" w:usb1="1000004A"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8394A" w14:textId="76797007" w:rsidR="00C20A04" w:rsidRPr="008317FC" w:rsidRDefault="00907E92">
    <w:pPr>
      <w:pStyle w:val="Piedepgina"/>
    </w:pPr>
    <w:r>
      <w:rPr>
        <w:noProof/>
      </w:rPr>
      <w:drawing>
        <wp:anchor distT="0" distB="0" distL="114300" distR="114300" simplePos="0" relativeHeight="251658240" behindDoc="0" locked="0" layoutInCell="1" allowOverlap="1" wp14:anchorId="2BCBC5BD" wp14:editId="63AC67A6">
          <wp:simplePos x="0" y="0"/>
          <wp:positionH relativeFrom="page">
            <wp:align>right</wp:align>
          </wp:positionH>
          <wp:positionV relativeFrom="paragraph">
            <wp:posOffset>-419735</wp:posOffset>
          </wp:positionV>
          <wp:extent cx="7572375" cy="719482"/>
          <wp:effectExtent l="0" t="0" r="0" b="4445"/>
          <wp:wrapNone/>
          <wp:docPr id="10749242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924240" name="Imagen 1074924240"/>
                  <pic:cNvPicPr/>
                </pic:nvPicPr>
                <pic:blipFill>
                  <a:blip r:embed="rId1">
                    <a:extLst>
                      <a:ext uri="{28A0092B-C50C-407E-A947-70E740481C1C}">
                        <a14:useLocalDpi xmlns:a14="http://schemas.microsoft.com/office/drawing/2010/main" val="0"/>
                      </a:ext>
                    </a:extLst>
                  </a:blip>
                  <a:stretch>
                    <a:fillRect/>
                  </a:stretch>
                </pic:blipFill>
                <pic:spPr>
                  <a:xfrm>
                    <a:off x="0" y="0"/>
                    <a:ext cx="7572375" cy="719482"/>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47303F" w14:textId="77777777" w:rsidR="007D4CFE" w:rsidRPr="008317FC" w:rsidRDefault="007D4CFE" w:rsidP="00A2758E">
      <w:pPr>
        <w:spacing w:after="0" w:line="240" w:lineRule="auto"/>
      </w:pPr>
      <w:r w:rsidRPr="008317FC">
        <w:separator/>
      </w:r>
    </w:p>
  </w:footnote>
  <w:footnote w:type="continuationSeparator" w:id="0">
    <w:p w14:paraId="5FA2D46D" w14:textId="77777777" w:rsidR="007D4CFE" w:rsidRPr="008317FC" w:rsidRDefault="007D4CFE" w:rsidP="00A2758E">
      <w:pPr>
        <w:spacing w:after="0" w:line="240" w:lineRule="auto"/>
      </w:pPr>
      <w:r w:rsidRPr="008317F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D4069" w14:textId="54EB3BCB" w:rsidR="00C20A04" w:rsidRPr="008317FC" w:rsidRDefault="00C20A04" w:rsidP="00C20A04">
    <w:pPr>
      <w:pStyle w:val="Encabezado"/>
      <w:jc w:val="center"/>
    </w:pPr>
    <w:r w:rsidRPr="008317FC">
      <w:rPr>
        <w:noProof/>
      </w:rPr>
      <w:drawing>
        <wp:inline distT="0" distB="0" distL="0" distR="0" wp14:anchorId="5F61B28F" wp14:editId="4A3D98B2">
          <wp:extent cx="1171575" cy="658942"/>
          <wp:effectExtent l="0" t="0" r="0" b="0"/>
          <wp:docPr id="14915086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508636" name="Imagen 1491508636"/>
                  <pic:cNvPicPr/>
                </pic:nvPicPr>
                <pic:blipFill>
                  <a:blip r:embed="rId1">
                    <a:extLst>
                      <a:ext uri="{28A0092B-C50C-407E-A947-70E740481C1C}">
                        <a14:useLocalDpi xmlns:a14="http://schemas.microsoft.com/office/drawing/2010/main" val="0"/>
                      </a:ext>
                    </a:extLst>
                  </a:blip>
                  <a:stretch>
                    <a:fillRect/>
                  </a:stretch>
                </pic:blipFill>
                <pic:spPr>
                  <a:xfrm>
                    <a:off x="0" y="0"/>
                    <a:ext cx="1180220" cy="66380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23DBF"/>
    <w:multiLevelType w:val="hybridMultilevel"/>
    <w:tmpl w:val="C5A000C0"/>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3880D33"/>
    <w:multiLevelType w:val="hybridMultilevel"/>
    <w:tmpl w:val="BE36CED0"/>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2" w15:restartNumberingAfterBreak="0">
    <w:nsid w:val="19003BF6"/>
    <w:multiLevelType w:val="hybridMultilevel"/>
    <w:tmpl w:val="8A80B5BA"/>
    <w:lvl w:ilvl="0" w:tplc="0C0A0011">
      <w:start w:val="1"/>
      <w:numFmt w:val="decimal"/>
      <w:lvlText w:val="%1)"/>
      <w:lvlJc w:val="left"/>
      <w:pPr>
        <w:ind w:left="1080" w:hanging="360"/>
      </w:pPr>
    </w:lvl>
    <w:lvl w:ilvl="1" w:tplc="0C0A0019">
      <w:start w:val="1"/>
      <w:numFmt w:val="lowerLetter"/>
      <w:lvlText w:val="%2."/>
      <w:lvlJc w:val="left"/>
      <w:pPr>
        <w:ind w:left="1800" w:hanging="360"/>
      </w:pPr>
    </w:lvl>
    <w:lvl w:ilvl="2" w:tplc="0C0A001B">
      <w:start w:val="1"/>
      <w:numFmt w:val="lowerRoman"/>
      <w:lvlText w:val="%3."/>
      <w:lvlJc w:val="right"/>
      <w:pPr>
        <w:ind w:left="2520" w:hanging="180"/>
      </w:pPr>
    </w:lvl>
    <w:lvl w:ilvl="3" w:tplc="4A32B7A8">
      <w:start w:val="2"/>
      <w:numFmt w:val="bullet"/>
      <w:lvlText w:val="•"/>
      <w:lvlJc w:val="left"/>
      <w:pPr>
        <w:ind w:left="3240" w:hanging="360"/>
      </w:pPr>
      <w:rPr>
        <w:rFonts w:ascii="Gotham" w:eastAsiaTheme="minorHAnsi" w:hAnsi="Gotham" w:cstheme="minorHAnsi" w:hint="default"/>
      </w:r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15:restartNumberingAfterBreak="0">
    <w:nsid w:val="19032F7D"/>
    <w:multiLevelType w:val="hybridMultilevel"/>
    <w:tmpl w:val="205E38EC"/>
    <w:lvl w:ilvl="0" w:tplc="0C0A0001">
      <w:start w:val="1"/>
      <w:numFmt w:val="bullet"/>
      <w:lvlText w:val=""/>
      <w:lvlJc w:val="left"/>
      <w:pPr>
        <w:ind w:left="1004" w:hanging="360"/>
      </w:pPr>
      <w:rPr>
        <w:rFonts w:ascii="Symbol" w:hAnsi="Symbol"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4" w15:restartNumberingAfterBreak="0">
    <w:nsid w:val="266539D6"/>
    <w:multiLevelType w:val="hybridMultilevel"/>
    <w:tmpl w:val="2EF0193C"/>
    <w:lvl w:ilvl="0" w:tplc="0C0A0001">
      <w:start w:val="1"/>
      <w:numFmt w:val="bullet"/>
      <w:lvlText w:val=""/>
      <w:lvlJc w:val="left"/>
      <w:pPr>
        <w:ind w:left="2496" w:hanging="360"/>
      </w:pPr>
      <w:rPr>
        <w:rFonts w:ascii="Symbol" w:hAnsi="Symbol" w:hint="default"/>
      </w:rPr>
    </w:lvl>
    <w:lvl w:ilvl="1" w:tplc="0C0A0003" w:tentative="1">
      <w:start w:val="1"/>
      <w:numFmt w:val="bullet"/>
      <w:lvlText w:val="o"/>
      <w:lvlJc w:val="left"/>
      <w:pPr>
        <w:ind w:left="3216" w:hanging="360"/>
      </w:pPr>
      <w:rPr>
        <w:rFonts w:ascii="Courier New" w:hAnsi="Courier New" w:cs="Courier New" w:hint="default"/>
      </w:rPr>
    </w:lvl>
    <w:lvl w:ilvl="2" w:tplc="0C0A0005" w:tentative="1">
      <w:start w:val="1"/>
      <w:numFmt w:val="bullet"/>
      <w:lvlText w:val=""/>
      <w:lvlJc w:val="left"/>
      <w:pPr>
        <w:ind w:left="3936" w:hanging="360"/>
      </w:pPr>
      <w:rPr>
        <w:rFonts w:ascii="Wingdings" w:hAnsi="Wingdings" w:hint="default"/>
      </w:rPr>
    </w:lvl>
    <w:lvl w:ilvl="3" w:tplc="0C0A0001" w:tentative="1">
      <w:start w:val="1"/>
      <w:numFmt w:val="bullet"/>
      <w:lvlText w:val=""/>
      <w:lvlJc w:val="left"/>
      <w:pPr>
        <w:ind w:left="4656" w:hanging="360"/>
      </w:pPr>
      <w:rPr>
        <w:rFonts w:ascii="Symbol" w:hAnsi="Symbol" w:hint="default"/>
      </w:rPr>
    </w:lvl>
    <w:lvl w:ilvl="4" w:tplc="0C0A0003" w:tentative="1">
      <w:start w:val="1"/>
      <w:numFmt w:val="bullet"/>
      <w:lvlText w:val="o"/>
      <w:lvlJc w:val="left"/>
      <w:pPr>
        <w:ind w:left="5376" w:hanging="360"/>
      </w:pPr>
      <w:rPr>
        <w:rFonts w:ascii="Courier New" w:hAnsi="Courier New" w:cs="Courier New" w:hint="default"/>
      </w:rPr>
    </w:lvl>
    <w:lvl w:ilvl="5" w:tplc="0C0A0005" w:tentative="1">
      <w:start w:val="1"/>
      <w:numFmt w:val="bullet"/>
      <w:lvlText w:val=""/>
      <w:lvlJc w:val="left"/>
      <w:pPr>
        <w:ind w:left="6096" w:hanging="360"/>
      </w:pPr>
      <w:rPr>
        <w:rFonts w:ascii="Wingdings" w:hAnsi="Wingdings" w:hint="default"/>
      </w:rPr>
    </w:lvl>
    <w:lvl w:ilvl="6" w:tplc="0C0A0001" w:tentative="1">
      <w:start w:val="1"/>
      <w:numFmt w:val="bullet"/>
      <w:lvlText w:val=""/>
      <w:lvlJc w:val="left"/>
      <w:pPr>
        <w:ind w:left="6816" w:hanging="360"/>
      </w:pPr>
      <w:rPr>
        <w:rFonts w:ascii="Symbol" w:hAnsi="Symbol" w:hint="default"/>
      </w:rPr>
    </w:lvl>
    <w:lvl w:ilvl="7" w:tplc="0C0A0003" w:tentative="1">
      <w:start w:val="1"/>
      <w:numFmt w:val="bullet"/>
      <w:lvlText w:val="o"/>
      <w:lvlJc w:val="left"/>
      <w:pPr>
        <w:ind w:left="7536" w:hanging="360"/>
      </w:pPr>
      <w:rPr>
        <w:rFonts w:ascii="Courier New" w:hAnsi="Courier New" w:cs="Courier New" w:hint="default"/>
      </w:rPr>
    </w:lvl>
    <w:lvl w:ilvl="8" w:tplc="0C0A0005" w:tentative="1">
      <w:start w:val="1"/>
      <w:numFmt w:val="bullet"/>
      <w:lvlText w:val=""/>
      <w:lvlJc w:val="left"/>
      <w:pPr>
        <w:ind w:left="8256" w:hanging="360"/>
      </w:pPr>
      <w:rPr>
        <w:rFonts w:ascii="Wingdings" w:hAnsi="Wingdings" w:hint="default"/>
      </w:rPr>
    </w:lvl>
  </w:abstractNum>
  <w:abstractNum w:abstractNumId="5" w15:restartNumberingAfterBreak="0">
    <w:nsid w:val="2E0A7474"/>
    <w:multiLevelType w:val="hybridMultilevel"/>
    <w:tmpl w:val="A79223C2"/>
    <w:lvl w:ilvl="0" w:tplc="0C0A0001">
      <w:start w:val="1"/>
      <w:numFmt w:val="bullet"/>
      <w:lvlText w:val=""/>
      <w:lvlJc w:val="left"/>
      <w:pPr>
        <w:ind w:left="1724" w:hanging="360"/>
      </w:pPr>
      <w:rPr>
        <w:rFonts w:ascii="Symbol" w:hAnsi="Symbol" w:hint="default"/>
      </w:rPr>
    </w:lvl>
    <w:lvl w:ilvl="1" w:tplc="0C0A0003" w:tentative="1">
      <w:start w:val="1"/>
      <w:numFmt w:val="bullet"/>
      <w:lvlText w:val="o"/>
      <w:lvlJc w:val="left"/>
      <w:pPr>
        <w:ind w:left="2444" w:hanging="360"/>
      </w:pPr>
      <w:rPr>
        <w:rFonts w:ascii="Courier New" w:hAnsi="Courier New" w:cs="Courier New" w:hint="default"/>
      </w:rPr>
    </w:lvl>
    <w:lvl w:ilvl="2" w:tplc="0C0A0005" w:tentative="1">
      <w:start w:val="1"/>
      <w:numFmt w:val="bullet"/>
      <w:lvlText w:val=""/>
      <w:lvlJc w:val="left"/>
      <w:pPr>
        <w:ind w:left="3164" w:hanging="360"/>
      </w:pPr>
      <w:rPr>
        <w:rFonts w:ascii="Wingdings" w:hAnsi="Wingdings" w:hint="default"/>
      </w:rPr>
    </w:lvl>
    <w:lvl w:ilvl="3" w:tplc="0C0A0001" w:tentative="1">
      <w:start w:val="1"/>
      <w:numFmt w:val="bullet"/>
      <w:lvlText w:val=""/>
      <w:lvlJc w:val="left"/>
      <w:pPr>
        <w:ind w:left="3884" w:hanging="360"/>
      </w:pPr>
      <w:rPr>
        <w:rFonts w:ascii="Symbol" w:hAnsi="Symbol" w:hint="default"/>
      </w:rPr>
    </w:lvl>
    <w:lvl w:ilvl="4" w:tplc="0C0A0003" w:tentative="1">
      <w:start w:val="1"/>
      <w:numFmt w:val="bullet"/>
      <w:lvlText w:val="o"/>
      <w:lvlJc w:val="left"/>
      <w:pPr>
        <w:ind w:left="4604" w:hanging="360"/>
      </w:pPr>
      <w:rPr>
        <w:rFonts w:ascii="Courier New" w:hAnsi="Courier New" w:cs="Courier New" w:hint="default"/>
      </w:rPr>
    </w:lvl>
    <w:lvl w:ilvl="5" w:tplc="0C0A0005" w:tentative="1">
      <w:start w:val="1"/>
      <w:numFmt w:val="bullet"/>
      <w:lvlText w:val=""/>
      <w:lvlJc w:val="left"/>
      <w:pPr>
        <w:ind w:left="5324" w:hanging="360"/>
      </w:pPr>
      <w:rPr>
        <w:rFonts w:ascii="Wingdings" w:hAnsi="Wingdings" w:hint="default"/>
      </w:rPr>
    </w:lvl>
    <w:lvl w:ilvl="6" w:tplc="0C0A0001" w:tentative="1">
      <w:start w:val="1"/>
      <w:numFmt w:val="bullet"/>
      <w:lvlText w:val=""/>
      <w:lvlJc w:val="left"/>
      <w:pPr>
        <w:ind w:left="6044" w:hanging="360"/>
      </w:pPr>
      <w:rPr>
        <w:rFonts w:ascii="Symbol" w:hAnsi="Symbol" w:hint="default"/>
      </w:rPr>
    </w:lvl>
    <w:lvl w:ilvl="7" w:tplc="0C0A0003" w:tentative="1">
      <w:start w:val="1"/>
      <w:numFmt w:val="bullet"/>
      <w:lvlText w:val="o"/>
      <w:lvlJc w:val="left"/>
      <w:pPr>
        <w:ind w:left="6764" w:hanging="360"/>
      </w:pPr>
      <w:rPr>
        <w:rFonts w:ascii="Courier New" w:hAnsi="Courier New" w:cs="Courier New" w:hint="default"/>
      </w:rPr>
    </w:lvl>
    <w:lvl w:ilvl="8" w:tplc="0C0A0005" w:tentative="1">
      <w:start w:val="1"/>
      <w:numFmt w:val="bullet"/>
      <w:lvlText w:val=""/>
      <w:lvlJc w:val="left"/>
      <w:pPr>
        <w:ind w:left="7484" w:hanging="360"/>
      </w:pPr>
      <w:rPr>
        <w:rFonts w:ascii="Wingdings" w:hAnsi="Wingdings" w:hint="default"/>
      </w:rPr>
    </w:lvl>
  </w:abstractNum>
  <w:abstractNum w:abstractNumId="6" w15:restartNumberingAfterBreak="0">
    <w:nsid w:val="32D603A6"/>
    <w:multiLevelType w:val="hybridMultilevel"/>
    <w:tmpl w:val="60868D98"/>
    <w:lvl w:ilvl="0" w:tplc="0C0A0001">
      <w:start w:val="1"/>
      <w:numFmt w:val="bullet"/>
      <w:lvlText w:val=""/>
      <w:lvlJc w:val="left"/>
      <w:pPr>
        <w:ind w:left="1428" w:hanging="360"/>
      </w:pPr>
      <w:rPr>
        <w:rFonts w:ascii="Symbol" w:hAnsi="Symbol" w:hint="default"/>
      </w:rPr>
    </w:lvl>
    <w:lvl w:ilvl="1" w:tplc="0C0A0003">
      <w:start w:val="1"/>
      <w:numFmt w:val="bullet"/>
      <w:lvlText w:val="o"/>
      <w:lvlJc w:val="left"/>
      <w:pPr>
        <w:ind w:left="2148" w:hanging="360"/>
      </w:pPr>
      <w:rPr>
        <w:rFonts w:ascii="Courier New" w:hAnsi="Courier New" w:cs="Courier New" w:hint="default"/>
      </w:rPr>
    </w:lvl>
    <w:lvl w:ilvl="2" w:tplc="0C0A0005">
      <w:start w:val="1"/>
      <w:numFmt w:val="bullet"/>
      <w:lvlText w:val=""/>
      <w:lvlJc w:val="left"/>
      <w:pPr>
        <w:ind w:left="2868" w:hanging="360"/>
      </w:pPr>
      <w:rPr>
        <w:rFonts w:ascii="Wingdings" w:hAnsi="Wingdings" w:hint="default"/>
      </w:rPr>
    </w:lvl>
    <w:lvl w:ilvl="3" w:tplc="0C0A000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7" w15:restartNumberingAfterBreak="0">
    <w:nsid w:val="3C670537"/>
    <w:multiLevelType w:val="hybridMultilevel"/>
    <w:tmpl w:val="CB96CBE4"/>
    <w:lvl w:ilvl="0" w:tplc="9F2AAB4E">
      <w:start w:val="1"/>
      <w:numFmt w:val="upperLetter"/>
      <w:lvlText w:val="%1)"/>
      <w:lvlJc w:val="left"/>
      <w:pPr>
        <w:ind w:left="1004" w:hanging="720"/>
      </w:pPr>
      <w:rPr>
        <w:rFonts w:hint="default"/>
        <w:b/>
        <w:bCs/>
        <w:sz w:val="24"/>
        <w:szCs w:val="24"/>
      </w:rPr>
    </w:lvl>
    <w:lvl w:ilvl="1" w:tplc="0C0A0019">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8" w15:restartNumberingAfterBreak="0">
    <w:nsid w:val="3F3755BF"/>
    <w:multiLevelType w:val="hybridMultilevel"/>
    <w:tmpl w:val="5008B9CE"/>
    <w:lvl w:ilvl="0" w:tplc="FFFFFFFF">
      <w:start w:val="1"/>
      <w:numFmt w:val="decimal"/>
      <w:lvlText w:val="%1)"/>
      <w:lvlJc w:val="left"/>
      <w:pPr>
        <w:ind w:left="1080" w:hanging="360"/>
      </w:pPr>
    </w:lvl>
    <w:lvl w:ilvl="1" w:tplc="0C0A0001">
      <w:start w:val="1"/>
      <w:numFmt w:val="bullet"/>
      <w:lvlText w:val=""/>
      <w:lvlJc w:val="left"/>
      <w:pPr>
        <w:ind w:left="1440" w:hanging="360"/>
      </w:pPr>
      <w:rPr>
        <w:rFonts w:ascii="Symbol" w:hAnsi="Symbol" w:hint="default"/>
      </w:rPr>
    </w:lvl>
    <w:lvl w:ilvl="2" w:tplc="FFFFFFFF">
      <w:start w:val="1"/>
      <w:numFmt w:val="lowerRoman"/>
      <w:lvlText w:val="%3."/>
      <w:lvlJc w:val="right"/>
      <w:pPr>
        <w:ind w:left="2520" w:hanging="180"/>
      </w:pPr>
    </w:lvl>
    <w:lvl w:ilvl="3" w:tplc="FFFFFFFF">
      <w:start w:val="2"/>
      <w:numFmt w:val="bullet"/>
      <w:lvlText w:val="•"/>
      <w:lvlJc w:val="left"/>
      <w:pPr>
        <w:ind w:left="3240" w:hanging="360"/>
      </w:pPr>
      <w:rPr>
        <w:rFonts w:ascii="Gotham" w:eastAsiaTheme="minorHAnsi" w:hAnsi="Gotham" w:cstheme="minorHAnsi" w:hint="default"/>
      </w:r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48621711"/>
    <w:multiLevelType w:val="multilevel"/>
    <w:tmpl w:val="1F5C5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347891"/>
    <w:multiLevelType w:val="hybridMultilevel"/>
    <w:tmpl w:val="8EBC5B24"/>
    <w:lvl w:ilvl="0" w:tplc="CB62114A">
      <w:start w:val="1"/>
      <w:numFmt w:val="upperLetter"/>
      <w:lvlText w:val="%1)"/>
      <w:lvlJc w:val="left"/>
      <w:pPr>
        <w:ind w:left="1080" w:hanging="720"/>
      </w:pPr>
      <w:rPr>
        <w:rFonts w:hint="default"/>
        <w:sz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556A0BFF"/>
    <w:multiLevelType w:val="hybridMultilevel"/>
    <w:tmpl w:val="3F74C848"/>
    <w:lvl w:ilvl="0" w:tplc="05481C78">
      <w:start w:val="1"/>
      <w:numFmt w:val="upperLetter"/>
      <w:lvlText w:val="%1)"/>
      <w:lvlJc w:val="left"/>
      <w:pPr>
        <w:ind w:left="720" w:hanging="360"/>
      </w:pPr>
      <w:rPr>
        <w:rFonts w:hint="default"/>
        <w:b/>
        <w:bCs/>
        <w:sz w:val="20"/>
        <w:szCs w:val="20"/>
      </w:rPr>
    </w:lvl>
    <w:lvl w:ilvl="1" w:tplc="0C0A0001">
      <w:start w:val="1"/>
      <w:numFmt w:val="bullet"/>
      <w:lvlText w:val=""/>
      <w:lvlJc w:val="left"/>
      <w:pPr>
        <w:ind w:left="1440" w:hanging="360"/>
      </w:pPr>
      <w:rPr>
        <w:rFonts w:ascii="Symbol" w:hAnsi="Symbol" w:hint="default"/>
      </w:rPr>
    </w:lvl>
    <w:lvl w:ilvl="2" w:tplc="DE3429FC">
      <w:start w:val="1"/>
      <w:numFmt w:val="decimal"/>
      <w:lvlText w:val="%3)"/>
      <w:lvlJc w:val="left"/>
      <w:pPr>
        <w:ind w:left="2340" w:hanging="360"/>
      </w:pPr>
      <w:rPr>
        <w:rFonts w:hint="default"/>
      </w:r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B1B63F1"/>
    <w:multiLevelType w:val="hybridMultilevel"/>
    <w:tmpl w:val="672A1DA2"/>
    <w:lvl w:ilvl="0" w:tplc="040A0011">
      <w:start w:val="1"/>
      <w:numFmt w:val="decimal"/>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3" w15:restartNumberingAfterBreak="0">
    <w:nsid w:val="64892416"/>
    <w:multiLevelType w:val="hybridMultilevel"/>
    <w:tmpl w:val="654231EE"/>
    <w:lvl w:ilvl="0" w:tplc="FFFFFFFF">
      <w:start w:val="1"/>
      <w:numFmt w:val="upperLetter"/>
      <w:lvlText w:val="%1)"/>
      <w:lvlJc w:val="left"/>
      <w:pPr>
        <w:ind w:left="1004" w:hanging="720"/>
      </w:pPr>
      <w:rPr>
        <w:rFonts w:hint="default"/>
        <w:sz w:val="24"/>
        <w:szCs w:val="24"/>
      </w:rPr>
    </w:lvl>
    <w:lvl w:ilvl="1" w:tplc="FFFFFFFF">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4" w15:restartNumberingAfterBreak="0">
    <w:nsid w:val="64BE0B12"/>
    <w:multiLevelType w:val="hybridMultilevel"/>
    <w:tmpl w:val="C3EE277E"/>
    <w:lvl w:ilvl="0" w:tplc="0C0A0001">
      <w:start w:val="1"/>
      <w:numFmt w:val="bullet"/>
      <w:lvlText w:val=""/>
      <w:lvlJc w:val="left"/>
      <w:pPr>
        <w:ind w:left="2496" w:hanging="360"/>
      </w:pPr>
      <w:rPr>
        <w:rFonts w:ascii="Symbol" w:hAnsi="Symbol" w:hint="default"/>
      </w:rPr>
    </w:lvl>
    <w:lvl w:ilvl="1" w:tplc="0C0A0003" w:tentative="1">
      <w:start w:val="1"/>
      <w:numFmt w:val="bullet"/>
      <w:lvlText w:val="o"/>
      <w:lvlJc w:val="left"/>
      <w:pPr>
        <w:ind w:left="3216" w:hanging="360"/>
      </w:pPr>
      <w:rPr>
        <w:rFonts w:ascii="Courier New" w:hAnsi="Courier New" w:cs="Courier New" w:hint="default"/>
      </w:rPr>
    </w:lvl>
    <w:lvl w:ilvl="2" w:tplc="0C0A0005" w:tentative="1">
      <w:start w:val="1"/>
      <w:numFmt w:val="bullet"/>
      <w:lvlText w:val=""/>
      <w:lvlJc w:val="left"/>
      <w:pPr>
        <w:ind w:left="3936" w:hanging="360"/>
      </w:pPr>
      <w:rPr>
        <w:rFonts w:ascii="Wingdings" w:hAnsi="Wingdings" w:hint="default"/>
      </w:rPr>
    </w:lvl>
    <w:lvl w:ilvl="3" w:tplc="0C0A0001" w:tentative="1">
      <w:start w:val="1"/>
      <w:numFmt w:val="bullet"/>
      <w:lvlText w:val=""/>
      <w:lvlJc w:val="left"/>
      <w:pPr>
        <w:ind w:left="4656" w:hanging="360"/>
      </w:pPr>
      <w:rPr>
        <w:rFonts w:ascii="Symbol" w:hAnsi="Symbol" w:hint="default"/>
      </w:rPr>
    </w:lvl>
    <w:lvl w:ilvl="4" w:tplc="0C0A0003" w:tentative="1">
      <w:start w:val="1"/>
      <w:numFmt w:val="bullet"/>
      <w:lvlText w:val="o"/>
      <w:lvlJc w:val="left"/>
      <w:pPr>
        <w:ind w:left="5376" w:hanging="360"/>
      </w:pPr>
      <w:rPr>
        <w:rFonts w:ascii="Courier New" w:hAnsi="Courier New" w:cs="Courier New" w:hint="default"/>
      </w:rPr>
    </w:lvl>
    <w:lvl w:ilvl="5" w:tplc="0C0A0005" w:tentative="1">
      <w:start w:val="1"/>
      <w:numFmt w:val="bullet"/>
      <w:lvlText w:val=""/>
      <w:lvlJc w:val="left"/>
      <w:pPr>
        <w:ind w:left="6096" w:hanging="360"/>
      </w:pPr>
      <w:rPr>
        <w:rFonts w:ascii="Wingdings" w:hAnsi="Wingdings" w:hint="default"/>
      </w:rPr>
    </w:lvl>
    <w:lvl w:ilvl="6" w:tplc="0C0A0001" w:tentative="1">
      <w:start w:val="1"/>
      <w:numFmt w:val="bullet"/>
      <w:lvlText w:val=""/>
      <w:lvlJc w:val="left"/>
      <w:pPr>
        <w:ind w:left="6816" w:hanging="360"/>
      </w:pPr>
      <w:rPr>
        <w:rFonts w:ascii="Symbol" w:hAnsi="Symbol" w:hint="default"/>
      </w:rPr>
    </w:lvl>
    <w:lvl w:ilvl="7" w:tplc="0C0A0003" w:tentative="1">
      <w:start w:val="1"/>
      <w:numFmt w:val="bullet"/>
      <w:lvlText w:val="o"/>
      <w:lvlJc w:val="left"/>
      <w:pPr>
        <w:ind w:left="7536" w:hanging="360"/>
      </w:pPr>
      <w:rPr>
        <w:rFonts w:ascii="Courier New" w:hAnsi="Courier New" w:cs="Courier New" w:hint="default"/>
      </w:rPr>
    </w:lvl>
    <w:lvl w:ilvl="8" w:tplc="0C0A0005" w:tentative="1">
      <w:start w:val="1"/>
      <w:numFmt w:val="bullet"/>
      <w:lvlText w:val=""/>
      <w:lvlJc w:val="left"/>
      <w:pPr>
        <w:ind w:left="8256" w:hanging="360"/>
      </w:pPr>
      <w:rPr>
        <w:rFonts w:ascii="Wingdings" w:hAnsi="Wingdings" w:hint="default"/>
      </w:rPr>
    </w:lvl>
  </w:abstractNum>
  <w:abstractNum w:abstractNumId="15" w15:restartNumberingAfterBreak="0">
    <w:nsid w:val="67A747AF"/>
    <w:multiLevelType w:val="hybridMultilevel"/>
    <w:tmpl w:val="81808C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6DF824C5"/>
    <w:multiLevelType w:val="hybridMultilevel"/>
    <w:tmpl w:val="9B9C14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54B0686"/>
    <w:multiLevelType w:val="hybridMultilevel"/>
    <w:tmpl w:val="EEDAB7CC"/>
    <w:lvl w:ilvl="0" w:tplc="0C0A0011">
      <w:start w:val="1"/>
      <w:numFmt w:val="decimal"/>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18" w15:restartNumberingAfterBreak="0">
    <w:nsid w:val="79D36F87"/>
    <w:multiLevelType w:val="hybridMultilevel"/>
    <w:tmpl w:val="9BB4BD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E875919"/>
    <w:multiLevelType w:val="hybridMultilevel"/>
    <w:tmpl w:val="62501640"/>
    <w:lvl w:ilvl="0" w:tplc="2E7A5828">
      <w:start w:val="1"/>
      <w:numFmt w:val="upperLetter"/>
      <w:lvlText w:val="%1)"/>
      <w:lvlJc w:val="left"/>
      <w:pPr>
        <w:ind w:left="1080" w:hanging="720"/>
      </w:pPr>
      <w:rPr>
        <w:rFonts w:hint="default"/>
        <w:sz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2071774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7404480">
    <w:abstractNumId w:val="0"/>
  </w:num>
  <w:num w:numId="3" w16cid:durableId="451753317">
    <w:abstractNumId w:val="9"/>
  </w:num>
  <w:num w:numId="4" w16cid:durableId="522675408">
    <w:abstractNumId w:val="1"/>
  </w:num>
  <w:num w:numId="5" w16cid:durableId="819426762">
    <w:abstractNumId w:val="19"/>
  </w:num>
  <w:num w:numId="6" w16cid:durableId="1673793395">
    <w:abstractNumId w:val="10"/>
  </w:num>
  <w:num w:numId="7" w16cid:durableId="381953035">
    <w:abstractNumId w:val="7"/>
  </w:num>
  <w:num w:numId="8" w16cid:durableId="172379734">
    <w:abstractNumId w:val="18"/>
  </w:num>
  <w:num w:numId="9" w16cid:durableId="270362690">
    <w:abstractNumId w:val="13"/>
  </w:num>
  <w:num w:numId="10" w16cid:durableId="675690351">
    <w:abstractNumId w:val="15"/>
  </w:num>
  <w:num w:numId="11" w16cid:durableId="1457136244">
    <w:abstractNumId w:val="16"/>
  </w:num>
  <w:num w:numId="12" w16cid:durableId="1031497044">
    <w:abstractNumId w:val="3"/>
  </w:num>
  <w:num w:numId="13" w16cid:durableId="2109428386">
    <w:abstractNumId w:val="11"/>
  </w:num>
  <w:num w:numId="14" w16cid:durableId="134953071">
    <w:abstractNumId w:val="5"/>
  </w:num>
  <w:num w:numId="15" w16cid:durableId="1441803840">
    <w:abstractNumId w:val="2"/>
  </w:num>
  <w:num w:numId="16" w16cid:durableId="1555391330">
    <w:abstractNumId w:val="17"/>
  </w:num>
  <w:num w:numId="17" w16cid:durableId="685058760">
    <w:abstractNumId w:val="14"/>
  </w:num>
  <w:num w:numId="18" w16cid:durableId="1507593343">
    <w:abstractNumId w:val="8"/>
  </w:num>
  <w:num w:numId="19" w16cid:durableId="413935388">
    <w:abstractNumId w:val="4"/>
  </w:num>
  <w:num w:numId="20" w16cid:durableId="7485070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F13"/>
    <w:rsid w:val="000458A2"/>
    <w:rsid w:val="000C114A"/>
    <w:rsid w:val="000D0026"/>
    <w:rsid w:val="00145485"/>
    <w:rsid w:val="001811B0"/>
    <w:rsid w:val="00205C62"/>
    <w:rsid w:val="00216192"/>
    <w:rsid w:val="002D3633"/>
    <w:rsid w:val="003176F3"/>
    <w:rsid w:val="00360287"/>
    <w:rsid w:val="003B2637"/>
    <w:rsid w:val="004046BF"/>
    <w:rsid w:val="00501B89"/>
    <w:rsid w:val="005916A6"/>
    <w:rsid w:val="00596F7A"/>
    <w:rsid w:val="00645C01"/>
    <w:rsid w:val="006478D8"/>
    <w:rsid w:val="006C545B"/>
    <w:rsid w:val="00751574"/>
    <w:rsid w:val="00752049"/>
    <w:rsid w:val="007D4CFE"/>
    <w:rsid w:val="008317FC"/>
    <w:rsid w:val="00907E92"/>
    <w:rsid w:val="00976D26"/>
    <w:rsid w:val="009C3F13"/>
    <w:rsid w:val="009C4AD0"/>
    <w:rsid w:val="00A2758E"/>
    <w:rsid w:val="00A4528D"/>
    <w:rsid w:val="00A62B73"/>
    <w:rsid w:val="00AC1A40"/>
    <w:rsid w:val="00B31824"/>
    <w:rsid w:val="00C17FDF"/>
    <w:rsid w:val="00C20A04"/>
    <w:rsid w:val="00C540BE"/>
    <w:rsid w:val="00CB6192"/>
    <w:rsid w:val="00CF4793"/>
    <w:rsid w:val="00D37E7E"/>
    <w:rsid w:val="00D65EAB"/>
    <w:rsid w:val="00D95C2A"/>
    <w:rsid w:val="00E76FBA"/>
    <w:rsid w:val="00F23754"/>
    <w:rsid w:val="00FF4F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C20631"/>
  <w15:chartTrackingRefBased/>
  <w15:docId w15:val="{3FD36017-F147-4128-A997-89070B344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C3F13"/>
    <w:pPr>
      <w:spacing w:after="0" w:line="240" w:lineRule="auto"/>
      <w:ind w:left="720"/>
    </w:pPr>
    <w:rPr>
      <w:rFonts w:ascii="Calibri" w:hAnsi="Calibri" w:cs="Calibri"/>
      <w14:ligatures w14:val="standardContextual"/>
    </w:rPr>
  </w:style>
  <w:style w:type="paragraph" w:styleId="NormalWeb">
    <w:name w:val="Normal (Web)"/>
    <w:basedOn w:val="Normal"/>
    <w:uiPriority w:val="99"/>
    <w:semiHidden/>
    <w:unhideWhenUsed/>
    <w:rsid w:val="009C3F1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A2758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2758E"/>
  </w:style>
  <w:style w:type="paragraph" w:styleId="Piedepgina">
    <w:name w:val="footer"/>
    <w:basedOn w:val="Normal"/>
    <w:link w:val="PiedepginaCar"/>
    <w:uiPriority w:val="99"/>
    <w:unhideWhenUsed/>
    <w:rsid w:val="00A2758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275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617276">
      <w:bodyDiv w:val="1"/>
      <w:marLeft w:val="0"/>
      <w:marRight w:val="0"/>
      <w:marTop w:val="0"/>
      <w:marBottom w:val="0"/>
      <w:divBdr>
        <w:top w:val="none" w:sz="0" w:space="0" w:color="auto"/>
        <w:left w:val="none" w:sz="0" w:space="0" w:color="auto"/>
        <w:bottom w:val="none" w:sz="0" w:space="0" w:color="auto"/>
        <w:right w:val="none" w:sz="0" w:space="0" w:color="auto"/>
      </w:divBdr>
    </w:div>
    <w:div w:id="1704287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4</Pages>
  <Words>1342</Words>
  <Characters>7387</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PC. Costa</dc:creator>
  <cp:keywords/>
  <dc:description/>
  <cp:lastModifiedBy>Usuario</cp:lastModifiedBy>
  <cp:revision>9</cp:revision>
  <dcterms:created xsi:type="dcterms:W3CDTF">2024-03-21T11:22:00Z</dcterms:created>
  <dcterms:modified xsi:type="dcterms:W3CDTF">2024-03-22T12:07:00Z</dcterms:modified>
</cp:coreProperties>
</file>